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Бизнес и культура мира: репутация отечественного предпринимателя и образ России в III тысячелетии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(22-30 августа 2000 г. т/х “Александр Радищев” Москва – Нижнекамск – Москва)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Н.М. Прусс, Э.К. </w:t>
      </w:r>
      <w:proofErr w:type="spellStart"/>
      <w:r w:rsidRPr="00900FAD">
        <w:rPr>
          <w:rFonts w:ascii="Times New Roman" w:eastAsia="Times New Roman" w:hAnsi="Times New Roman" w:cs="Times New Roman"/>
          <w:sz w:val="24"/>
          <w:szCs w:val="24"/>
          <w:lang w:eastAsia="ru-RU"/>
        </w:rPr>
        <w:t>Морякова</w:t>
      </w:r>
      <w:proofErr w:type="spellEnd"/>
      <w:r w:rsidRPr="00900FAD">
        <w:rPr>
          <w:rFonts w:ascii="Times New Roman" w:eastAsia="Times New Roman" w:hAnsi="Times New Roman" w:cs="Times New Roman"/>
          <w:sz w:val="24"/>
          <w:szCs w:val="24"/>
          <w:lang w:eastAsia="ru-RU"/>
        </w:rPr>
        <w:t xml:space="preserve">, С.Ю. </w:t>
      </w:r>
      <w:proofErr w:type="spellStart"/>
      <w:r w:rsidRPr="00900FAD">
        <w:rPr>
          <w:rFonts w:ascii="Times New Roman" w:eastAsia="Times New Roman" w:hAnsi="Times New Roman" w:cs="Times New Roman"/>
          <w:sz w:val="24"/>
          <w:szCs w:val="24"/>
          <w:lang w:eastAsia="ru-RU"/>
        </w:rPr>
        <w:t>Байгильдина</w:t>
      </w:r>
      <w:proofErr w:type="spellEnd"/>
      <w:r w:rsidRPr="00900FAD">
        <w:rPr>
          <w:rFonts w:ascii="Times New Roman" w:eastAsia="Times New Roman" w:hAnsi="Times New Roman" w:cs="Times New Roman"/>
          <w:sz w:val="24"/>
          <w:szCs w:val="24"/>
          <w:lang w:eastAsia="ru-RU"/>
        </w:rPr>
        <w:t xml:space="preserve">, О.В. </w:t>
      </w:r>
      <w:proofErr w:type="spellStart"/>
      <w:r w:rsidRPr="00900FAD">
        <w:rPr>
          <w:rFonts w:ascii="Times New Roman" w:eastAsia="Times New Roman" w:hAnsi="Times New Roman" w:cs="Times New Roman"/>
          <w:sz w:val="24"/>
          <w:szCs w:val="24"/>
          <w:lang w:eastAsia="ru-RU"/>
        </w:rPr>
        <w:t>Абдразакова</w:t>
      </w:r>
      <w:proofErr w:type="spellEnd"/>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Организаторами конференции выступили:</w:t>
      </w:r>
    </w:p>
    <w:p w:rsidR="00900FAD" w:rsidRPr="00900FAD" w:rsidRDefault="00900FAD" w:rsidP="00900FA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ЮНЕСКО;</w:t>
      </w:r>
    </w:p>
    <w:p w:rsidR="00900FAD" w:rsidRPr="00900FAD" w:rsidRDefault="00900FAD" w:rsidP="00900FA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Национальный фонд “Российская деловая культура”;</w:t>
      </w:r>
    </w:p>
    <w:p w:rsidR="00900FAD" w:rsidRPr="00900FAD" w:rsidRDefault="00900FAD" w:rsidP="00900FA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ОАО “Нижнекамскнефтехим”;</w:t>
      </w:r>
    </w:p>
    <w:p w:rsidR="00900FAD" w:rsidRPr="00900FAD" w:rsidRDefault="00900FAD" w:rsidP="00900FA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РАО “Норильский никель”;</w:t>
      </w:r>
    </w:p>
    <w:p w:rsidR="00900FAD" w:rsidRPr="00900FAD" w:rsidRDefault="00900FAD" w:rsidP="00900FA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Государственный университет управления;</w:t>
      </w:r>
    </w:p>
    <w:p w:rsidR="00900FAD" w:rsidRPr="00900FAD" w:rsidRDefault="00900FAD" w:rsidP="00900FA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Ассоциация менеджеров России.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Пленарное заседание состоялось 22 августа в конференц-зале Торгово-промышленной палаты Российской Федерации.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На нем выступили президент Торгово-промышленной палаты РФ Смирнов С.А., директор Московского бюро ЮНЕСКО </w:t>
      </w:r>
      <w:proofErr w:type="spellStart"/>
      <w:r w:rsidRPr="00900FAD">
        <w:rPr>
          <w:rFonts w:ascii="Times New Roman" w:eastAsia="Times New Roman" w:hAnsi="Times New Roman" w:cs="Times New Roman"/>
          <w:sz w:val="24"/>
          <w:szCs w:val="24"/>
          <w:lang w:eastAsia="ru-RU"/>
        </w:rPr>
        <w:t>Ройтер</w:t>
      </w:r>
      <w:proofErr w:type="spellEnd"/>
      <w:r w:rsidRPr="00900FAD">
        <w:rPr>
          <w:rFonts w:ascii="Times New Roman" w:eastAsia="Times New Roman" w:hAnsi="Times New Roman" w:cs="Times New Roman"/>
          <w:sz w:val="24"/>
          <w:szCs w:val="24"/>
          <w:lang w:eastAsia="ru-RU"/>
        </w:rPr>
        <w:t xml:space="preserve"> В., директор Информационного центра ООН Горелик А.С., руководитель отдела Департамента экономических и социальных отношений ООН г-жа </w:t>
      </w:r>
      <w:proofErr w:type="spellStart"/>
      <w:r w:rsidRPr="00900FAD">
        <w:rPr>
          <w:rFonts w:ascii="Times New Roman" w:eastAsia="Times New Roman" w:hAnsi="Times New Roman" w:cs="Times New Roman"/>
          <w:sz w:val="24"/>
          <w:szCs w:val="24"/>
          <w:lang w:eastAsia="ru-RU"/>
        </w:rPr>
        <w:t>Мезоун</w:t>
      </w:r>
      <w:proofErr w:type="spellEnd"/>
      <w:r w:rsidRPr="00900FAD">
        <w:rPr>
          <w:rFonts w:ascii="Times New Roman" w:eastAsia="Times New Roman" w:hAnsi="Times New Roman" w:cs="Times New Roman"/>
          <w:sz w:val="24"/>
          <w:szCs w:val="24"/>
          <w:lang w:eastAsia="ru-RU"/>
        </w:rPr>
        <w:t xml:space="preserve"> Х., научный координатор программы конференции, вице-президент Национального фонда подготовки кадров, профессор </w:t>
      </w:r>
      <w:proofErr w:type="spellStart"/>
      <w:r w:rsidRPr="00900FAD">
        <w:rPr>
          <w:rFonts w:ascii="Times New Roman" w:eastAsia="Times New Roman" w:hAnsi="Times New Roman" w:cs="Times New Roman"/>
          <w:sz w:val="24"/>
          <w:szCs w:val="24"/>
          <w:lang w:eastAsia="ru-RU"/>
        </w:rPr>
        <w:t>Шихирев</w:t>
      </w:r>
      <w:proofErr w:type="spellEnd"/>
      <w:r w:rsidRPr="00900FAD">
        <w:rPr>
          <w:rFonts w:ascii="Times New Roman" w:eastAsia="Times New Roman" w:hAnsi="Times New Roman" w:cs="Times New Roman"/>
          <w:sz w:val="24"/>
          <w:szCs w:val="24"/>
          <w:lang w:eastAsia="ru-RU"/>
        </w:rPr>
        <w:t xml:space="preserve"> П.Н. и другие.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Дальнейшая работа конференции проходила на борту прекрасного четырехпалубного лайнера “Александр Радищев”, совершавшего рейс по Волге и Каме “Москва – Нижнекамск – Москва”.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Участники конференции имели возможность поучаствовать в работе “круглых столов” в соответствии с интересами. К сожалению, описать содержание всех “круглых столов”, работавших в течение 8 дней, невозможно. Поэтому мы сочли разумным описать содержание лишь наиболее ярких заседаний.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“Круглый стол</w:t>
      </w:r>
      <w:proofErr w:type="gramStart"/>
      <w:r w:rsidRPr="00900FAD">
        <w:rPr>
          <w:rFonts w:ascii="Times New Roman" w:eastAsia="Times New Roman" w:hAnsi="Times New Roman" w:cs="Times New Roman"/>
          <w:b/>
          <w:bCs/>
          <w:sz w:val="24"/>
          <w:szCs w:val="24"/>
          <w:lang w:eastAsia="ru-RU"/>
        </w:rPr>
        <w:t>”:</w:t>
      </w:r>
      <w:r w:rsidRPr="00900FAD">
        <w:rPr>
          <w:rFonts w:ascii="Times New Roman" w:eastAsia="Times New Roman" w:hAnsi="Times New Roman" w:cs="Times New Roman"/>
          <w:sz w:val="24"/>
          <w:szCs w:val="24"/>
          <w:lang w:eastAsia="ru-RU"/>
        </w:rPr>
        <w:br/>
        <w:t>“</w:t>
      </w:r>
      <w:proofErr w:type="gramEnd"/>
      <w:r w:rsidRPr="00900FAD">
        <w:rPr>
          <w:rFonts w:ascii="Times New Roman" w:eastAsia="Times New Roman" w:hAnsi="Times New Roman" w:cs="Times New Roman"/>
          <w:sz w:val="24"/>
          <w:szCs w:val="24"/>
          <w:lang w:eastAsia="ru-RU"/>
        </w:rPr>
        <w:t>Меценатство и благотворительность в России: показатель этической зрелости компаний”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Одним из важнейших факторов, определяющих репутацию предпринимательства, является его вклад в дело меценатства и благотворительности. Он имеет значение для деловой репутации фирмы не только в глазах и оценках западных партнеров, где участие в благотворительных программах давно уже стало общепринятой нормой цивилизованного бизнеса. Все большее значение этот фактор приобретает сегодня и в отношении российского общества к бизнесу в целом и каждой конкретной компании в частности. От участия бизнеса в благотворительных и социальных программах зависит, в значительной мере, формирование благоприятного для развития бизнеса климата. Недооценка данного фактора – одно из заблуждений с непредсказуемыми последствиями.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Как и всякая деятельность, ориентированная на достижение определенного результата, меценатство и благотворительность требуют профессионального подхода, предполагающего знание основных норм и правил работы в данной сфере. За десятилетие новейшей истории благотворительности в России накоплен достаточно весомый опыт в этой области.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Задачи данного “круглого стола”:</w:t>
      </w:r>
    </w:p>
    <w:p w:rsidR="00900FAD" w:rsidRPr="00900FAD" w:rsidRDefault="00900FAD" w:rsidP="00900FA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познакомить участников с наиболее значимыми итогами прошедшего десятилетия благотворительной деятельности бизнеса в России;</w:t>
      </w:r>
    </w:p>
    <w:p w:rsidR="00900FAD" w:rsidRPr="00900FAD" w:rsidRDefault="00900FAD" w:rsidP="00900FA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обсудить проблемы, с которыми сталкиваются предприниматели;</w:t>
      </w:r>
    </w:p>
    <w:p w:rsidR="00900FAD" w:rsidRPr="00900FAD" w:rsidRDefault="00900FAD" w:rsidP="00900FA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дать возможность представителям регионального бизнеса рассказать о собственном опыте работы в сфере благотворительности;</w:t>
      </w:r>
    </w:p>
    <w:p w:rsidR="00900FAD" w:rsidRPr="00900FAD" w:rsidRDefault="00900FAD" w:rsidP="00900FA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показать тенденции и перспективы развития меценатства и благотворительности в России.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“Круглый стол</w:t>
      </w:r>
      <w:proofErr w:type="gramStart"/>
      <w:r w:rsidRPr="00900FAD">
        <w:rPr>
          <w:rFonts w:ascii="Times New Roman" w:eastAsia="Times New Roman" w:hAnsi="Times New Roman" w:cs="Times New Roman"/>
          <w:b/>
          <w:bCs/>
          <w:sz w:val="24"/>
          <w:szCs w:val="24"/>
          <w:lang w:eastAsia="ru-RU"/>
        </w:rPr>
        <w:t>”:</w:t>
      </w:r>
      <w:r w:rsidRPr="00900FAD">
        <w:rPr>
          <w:rFonts w:ascii="Times New Roman" w:eastAsia="Times New Roman" w:hAnsi="Times New Roman" w:cs="Times New Roman"/>
          <w:sz w:val="24"/>
          <w:szCs w:val="24"/>
          <w:lang w:eastAsia="ru-RU"/>
        </w:rPr>
        <w:br/>
        <w:t>“</w:t>
      </w:r>
      <w:proofErr w:type="gramEnd"/>
      <w:r w:rsidRPr="00900FAD">
        <w:rPr>
          <w:rFonts w:ascii="Times New Roman" w:eastAsia="Times New Roman" w:hAnsi="Times New Roman" w:cs="Times New Roman"/>
          <w:sz w:val="24"/>
          <w:szCs w:val="24"/>
          <w:lang w:eastAsia="ru-RU"/>
        </w:rPr>
        <w:t>Актуальные проблемы корпоративной безопасности”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рамках “круглого стола” рассмотрен широкий круг вопросов, связанных с выживаемостью фирмы в условиях специфики Российского рынка.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заседании “круглого стола” участвовали специалисты структур и частных охранных предприятий, профессионально занимающихся вопросами обеспечения корпоративной безопасности.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ходе дискуссий рассмотрены вопросы эффективной защиты бизнеса от посягательств криминальных структур и правового беспредела со стороны контролирующих организаций.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Особое внимание уделено рассмотрению вопросов, связанных с этическими аспектами взаимоотношений сотрудников службы безопасности с представителями других подразделений фирмы.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Далеко не все руководители фирм и организаций четко представляют себе, что может и должна, а чего не может и не должна делать служба безопасности. Участники “круглого стола” попытались ответить на этот вопрос.</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Не остались без внимания и вопросы, связанные с этической стороной использования специальных технических средств (“детектор лжи”) при расследовании преступлений и при найме на работу.</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Большой интерес вызвало обсуждение проблемы под условным названием: “определение необходимого и достаточного уровня безопасности фирмы”.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Аннотация “круглого стола</w:t>
      </w:r>
      <w:proofErr w:type="gramStart"/>
      <w:r w:rsidRPr="00900FAD">
        <w:rPr>
          <w:rFonts w:ascii="Times New Roman" w:eastAsia="Times New Roman" w:hAnsi="Times New Roman" w:cs="Times New Roman"/>
          <w:b/>
          <w:bCs/>
          <w:sz w:val="24"/>
          <w:szCs w:val="24"/>
          <w:lang w:eastAsia="ru-RU"/>
        </w:rPr>
        <w:t>”:</w:t>
      </w:r>
      <w:r w:rsidRPr="00900FAD">
        <w:rPr>
          <w:rFonts w:ascii="Times New Roman" w:eastAsia="Times New Roman" w:hAnsi="Times New Roman" w:cs="Times New Roman"/>
          <w:sz w:val="24"/>
          <w:szCs w:val="24"/>
          <w:lang w:eastAsia="ru-RU"/>
        </w:rPr>
        <w:br/>
        <w:t>“</w:t>
      </w:r>
      <w:proofErr w:type="gramEnd"/>
      <w:r w:rsidRPr="00900FAD">
        <w:rPr>
          <w:rFonts w:ascii="Times New Roman" w:eastAsia="Times New Roman" w:hAnsi="Times New Roman" w:cs="Times New Roman"/>
          <w:sz w:val="24"/>
          <w:szCs w:val="24"/>
          <w:lang w:eastAsia="ru-RU"/>
        </w:rPr>
        <w:t>Персонал – источник развития организации”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Организационное развитие, одна из важнейших тем управленческого консультирования, в настоящее время приобретает особое звучание. На стыке эпох, в период кризиса, особое значение должно уделяться возможностям развития организации, технологиям внедрения инноваций.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Однако в момент внедрения нового одним из самых слабых звеньев, в то же время одним из самых существенных ресурсов, может оказаться персонал.</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Как сделать персонал источником развития организации, как использовать тот человеческий потенциал, который уже существует в организации, как увеличить стоимость человеческого капитала?</w:t>
      </w:r>
      <w:r w:rsidRPr="00900FAD">
        <w:rPr>
          <w:rFonts w:ascii="Times New Roman" w:eastAsia="Times New Roman" w:hAnsi="Times New Roman" w:cs="Times New Roman"/>
          <w:sz w:val="24"/>
          <w:szCs w:val="24"/>
          <w:lang w:eastAsia="ru-RU"/>
        </w:rPr>
        <w:t xml:space="preserve"> Именно решению этих вопросов был посвящен “круглый стол”:</w:t>
      </w:r>
    </w:p>
    <w:p w:rsidR="00900FAD" w:rsidRPr="00900FAD" w:rsidRDefault="00900FAD" w:rsidP="00900FA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кадровый менеджмент в России;</w:t>
      </w:r>
    </w:p>
    <w:p w:rsidR="00900FAD" w:rsidRPr="00900FAD" w:rsidRDefault="00900FAD" w:rsidP="00900FA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отличие управления персоналом от кадровой работы;</w:t>
      </w:r>
    </w:p>
    <w:p w:rsidR="00900FAD" w:rsidRPr="00900FAD" w:rsidRDefault="00900FAD" w:rsidP="00900FA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управление человеческими ресурсами в процессе развития организации;</w:t>
      </w:r>
    </w:p>
    <w:p w:rsidR="00900FAD" w:rsidRPr="00900FAD" w:rsidRDefault="00900FAD" w:rsidP="00900FA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управление персоналом развивающейся организации.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Это лишь часть вопросов, которые были обсуждены на “круглом столе”.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Особое внимание было уделено кадровым технологиям развития организации:</w:t>
      </w:r>
    </w:p>
    <w:p w:rsidR="00900FAD" w:rsidRPr="00900FAD" w:rsidRDefault="00900FAD" w:rsidP="00900FA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как отобрать персонал способный к развитию;</w:t>
      </w:r>
    </w:p>
    <w:p w:rsidR="00900FAD" w:rsidRPr="00900FAD" w:rsidRDefault="00900FAD" w:rsidP="00900FA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как, подбирая персонал, ориентированный на изменение, сохранить сформировавшуюся корпоративную культуру;</w:t>
      </w:r>
    </w:p>
    <w:p w:rsidR="00900FAD" w:rsidRPr="00900FAD" w:rsidRDefault="00900FAD" w:rsidP="00900FA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как сделать процесс развития персонала постоянным и необратимым;</w:t>
      </w:r>
    </w:p>
    <w:p w:rsidR="00900FAD" w:rsidRPr="00900FAD" w:rsidRDefault="00900FAD" w:rsidP="00900FA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как учитывать особенности национальной культуры при использовании западных (восточных) технологий;</w:t>
      </w:r>
    </w:p>
    <w:p w:rsidR="00900FAD" w:rsidRPr="00900FAD" w:rsidRDefault="00900FAD" w:rsidP="00900FA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как готовить менеджеров по персоналу.</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 “круглом столе” участники обсудили эффективный опыт применения кадровых технологий, сформулировали проблемы, с которыми сталкивается менеджмент организации в работе с персоналом, обдумали перспективы развития управления персоналом в России.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Аннотация “круглого стола</w:t>
      </w:r>
      <w:proofErr w:type="gramStart"/>
      <w:r w:rsidRPr="00900FAD">
        <w:rPr>
          <w:rFonts w:ascii="Times New Roman" w:eastAsia="Times New Roman" w:hAnsi="Times New Roman" w:cs="Times New Roman"/>
          <w:b/>
          <w:bCs/>
          <w:sz w:val="24"/>
          <w:szCs w:val="24"/>
          <w:lang w:eastAsia="ru-RU"/>
        </w:rPr>
        <w:t>”:</w:t>
      </w:r>
      <w:r w:rsidRPr="00900FAD">
        <w:rPr>
          <w:rFonts w:ascii="Times New Roman" w:eastAsia="Times New Roman" w:hAnsi="Times New Roman" w:cs="Times New Roman"/>
          <w:sz w:val="24"/>
          <w:szCs w:val="24"/>
          <w:lang w:eastAsia="ru-RU"/>
        </w:rPr>
        <w:br/>
        <w:t>“</w:t>
      </w:r>
      <w:proofErr w:type="gramEnd"/>
      <w:r w:rsidRPr="00900FAD">
        <w:rPr>
          <w:rFonts w:ascii="Times New Roman" w:eastAsia="Times New Roman" w:hAnsi="Times New Roman" w:cs="Times New Roman"/>
          <w:sz w:val="24"/>
          <w:szCs w:val="24"/>
          <w:lang w:eastAsia="ru-RU"/>
        </w:rPr>
        <w:t>Репутация и имидж российского предприятия: иллюзии и реальность”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Общие темы “круглого стола”:</w:t>
      </w:r>
    </w:p>
    <w:p w:rsidR="00900FAD" w:rsidRPr="00900FAD" w:rsidRDefault="00900FAD" w:rsidP="00900FA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Репутация как важнейший экономический ресурс компании.</w:t>
      </w:r>
    </w:p>
    <w:p w:rsidR="00900FAD" w:rsidRPr="00900FAD" w:rsidRDefault="00900FAD" w:rsidP="00900FA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Конструирование имиджа предприятия: миссия СМИ.</w:t>
      </w:r>
    </w:p>
    <w:p w:rsidR="00900FAD" w:rsidRPr="00900FAD" w:rsidRDefault="00900FAD" w:rsidP="00900FA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Антропология организации: личность как творец и носитель корпоративной культуры.</w:t>
      </w:r>
    </w:p>
    <w:p w:rsidR="00900FAD" w:rsidRPr="00900FAD" w:rsidRDefault="00900FAD" w:rsidP="00900FA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Имидж фирмы и проблемы корпоративной солидарности.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“Круглый стол</w:t>
      </w:r>
      <w:proofErr w:type="gramStart"/>
      <w:r w:rsidRPr="00900FAD">
        <w:rPr>
          <w:rFonts w:ascii="Times New Roman" w:eastAsia="Times New Roman" w:hAnsi="Times New Roman" w:cs="Times New Roman"/>
          <w:b/>
          <w:bCs/>
          <w:sz w:val="24"/>
          <w:szCs w:val="24"/>
          <w:lang w:eastAsia="ru-RU"/>
        </w:rPr>
        <w:t>”:</w:t>
      </w:r>
      <w:r w:rsidRPr="00900FAD">
        <w:rPr>
          <w:rFonts w:ascii="Times New Roman" w:eastAsia="Times New Roman" w:hAnsi="Times New Roman" w:cs="Times New Roman"/>
          <w:sz w:val="24"/>
          <w:szCs w:val="24"/>
          <w:lang w:eastAsia="ru-RU"/>
        </w:rPr>
        <w:br/>
        <w:t>“</w:t>
      </w:r>
      <w:proofErr w:type="gramEnd"/>
      <w:r w:rsidRPr="00900FAD">
        <w:rPr>
          <w:rFonts w:ascii="Times New Roman" w:eastAsia="Times New Roman" w:hAnsi="Times New Roman" w:cs="Times New Roman"/>
          <w:sz w:val="24"/>
          <w:szCs w:val="24"/>
          <w:lang w:eastAsia="ru-RU"/>
        </w:rPr>
        <w:t>Культура мира, толерантность и ненасилие – путь к диалогу в современном обществе”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Общие темы “круглого стола”:</w:t>
      </w:r>
    </w:p>
    <w:p w:rsidR="00900FAD" w:rsidRPr="00900FAD" w:rsidRDefault="00900FAD" w:rsidP="00900FA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Роль международных организаций системы ООН в устойчивом развитии общества.</w:t>
      </w:r>
    </w:p>
    <w:p w:rsidR="00900FAD" w:rsidRPr="00900FAD" w:rsidRDefault="00900FAD" w:rsidP="00900FA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Культура мира: толерантность и ненасилие.</w:t>
      </w:r>
    </w:p>
    <w:p w:rsidR="00900FAD" w:rsidRPr="00900FAD" w:rsidRDefault="00900FAD" w:rsidP="00900FA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Проблемы социальной ответственности бизнеса и общества.</w:t>
      </w:r>
    </w:p>
    <w:p w:rsidR="00900FAD" w:rsidRPr="00900FAD" w:rsidRDefault="00900FAD" w:rsidP="00900FA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Этические ценности и деловая культура в современном мире.</w:t>
      </w:r>
    </w:p>
    <w:p w:rsidR="00900FAD" w:rsidRPr="00900FAD" w:rsidRDefault="00900FAD" w:rsidP="00900FA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xml:space="preserve">Разнообразие деловых культур и глобальный </w:t>
      </w:r>
      <w:proofErr w:type="spellStart"/>
      <w:r w:rsidRPr="00900FAD">
        <w:rPr>
          <w:rFonts w:ascii="Times New Roman" w:eastAsia="Times New Roman" w:hAnsi="Times New Roman" w:cs="Times New Roman"/>
          <w:sz w:val="24"/>
          <w:szCs w:val="24"/>
          <w:lang w:eastAsia="ru-RU"/>
        </w:rPr>
        <w:t>этос</w:t>
      </w:r>
      <w:proofErr w:type="spellEnd"/>
      <w:r w:rsidRPr="00900FAD">
        <w:rPr>
          <w:rFonts w:ascii="Times New Roman" w:eastAsia="Times New Roman" w:hAnsi="Times New Roman" w:cs="Times New Roman"/>
          <w:sz w:val="24"/>
          <w:szCs w:val="24"/>
          <w:lang w:eastAsia="ru-RU"/>
        </w:rPr>
        <w:t>. Становление общих основ международного сотрудничества.</w:t>
      </w:r>
    </w:p>
    <w:p w:rsidR="00900FAD" w:rsidRPr="00900FAD" w:rsidRDefault="00900FAD" w:rsidP="00900FA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Государство – бизнес – общество - от конфронтации к поиску диалога.</w:t>
      </w:r>
    </w:p>
    <w:p w:rsidR="00900FAD" w:rsidRPr="00900FAD" w:rsidRDefault="00900FAD" w:rsidP="00900FA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Нравственный вектор российского предпринимательства.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Вопросы для обсуждения:</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Вызовы ХХI века: глобализация, интернационализация, информатизация. Что приобретаем и что теряем?</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Личность и современные общественные нравы.</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Мировое сообщество и национальное развитие, пути сближения.</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Роль культуры мира и толерантности в нравственном выборе общества.</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Формы толерантности (этическая, религиозная, политическая, социальная и экономическая).</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Бизнес и общество в эпоху межэтнических конфликтов.</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Построение партнерства между бизнесом и обществом (неправительственный сектор), бизнесом и государством (власть).</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Кодексы поведения в бизнесе: как формируются? Участие государства и общества.</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Что делает бизнес интернациональным: общность или различие?</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Участники развития международного бизнеса. Формы международного диалога.</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Нравственные факторы предпринимательства.</w:t>
      </w:r>
    </w:p>
    <w:p w:rsidR="00900FAD" w:rsidRPr="00900FAD" w:rsidRDefault="00900FAD" w:rsidP="00900FA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Роль образования в формировании этических основ и навыков к диалогу, формированию консенсуса, переговоров.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“Круглый стол</w:t>
      </w:r>
      <w:proofErr w:type="gramStart"/>
      <w:r w:rsidRPr="00900FAD">
        <w:rPr>
          <w:rFonts w:ascii="Times New Roman" w:eastAsia="Times New Roman" w:hAnsi="Times New Roman" w:cs="Times New Roman"/>
          <w:b/>
          <w:bCs/>
          <w:sz w:val="24"/>
          <w:szCs w:val="24"/>
          <w:lang w:eastAsia="ru-RU"/>
        </w:rPr>
        <w:t>”:</w:t>
      </w:r>
      <w:r w:rsidRPr="00900FAD">
        <w:rPr>
          <w:rFonts w:ascii="Times New Roman" w:eastAsia="Times New Roman" w:hAnsi="Times New Roman" w:cs="Times New Roman"/>
          <w:sz w:val="24"/>
          <w:szCs w:val="24"/>
          <w:lang w:eastAsia="ru-RU"/>
        </w:rPr>
        <w:br/>
        <w:t>“</w:t>
      </w:r>
      <w:proofErr w:type="gramEnd"/>
      <w:r w:rsidRPr="00900FAD">
        <w:rPr>
          <w:rFonts w:ascii="Times New Roman" w:eastAsia="Times New Roman" w:hAnsi="Times New Roman" w:cs="Times New Roman"/>
          <w:sz w:val="24"/>
          <w:szCs w:val="24"/>
          <w:lang w:eastAsia="ru-RU"/>
        </w:rPr>
        <w:t>Бизнес и власть: поиск стратегии партнерства”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Залогом устойчивого поступательного развития любого демократического государства в условиях нарастающей глобализации является упорядоченная, основанная на четких, определенных законом нормах и процедурах система взаимоотношений власти и частного сектора. Система, подразумевающая партнерство и диалог, когда власть является гарантом стабильности и равенства всех участников хозяйственных отношений, а бизнес способствует обеспечению устойчивого экономического роста, занятости и благосостояния населения. На современном этапе развития российского общества, на пороге третьего тысячелетия взаимоотношения бизнеса и власти далеки от идеала. Коррупция в разных ее формах, таких как взяточничество и неправомерное использование служебного положения, чиновничий произвол и административные барьеры на пути развития частного сектора, с одной стороны, и “теневые” схемы, “дикая” конкуренция вплоть до физического устранение оппонентов, вывоз капитала, с другой – вот лишь краткий перечень того, что, увы, является краткой аннотацией к российскому экономическому “резюме”.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Возможно ли изменить ситуацию? Достаточно ли для этого тех мер, которые начинает проводить в жизнь новая администрация? Почему так важно обеспечить диалог и прозрачность во взаимоотношениях бизнеса и власти и как этого можно добиться?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Возможно, отправной точкой должно стать изменение отношения бизнесмена к власти. До сих пор это отношение было и остается отношением подающего большие надежды подростка, бунтующего против родительского диктата, тайком покуривающего и неумело прячущего свои секреты в темном парадном, но абсолютно уверенного, что случись что, отвечать будет родитель и вызволять из беды и оплачивать счета будет тоже он. “Родитель” же, упиваясь своей властью и </w:t>
      </w:r>
      <w:proofErr w:type="gramStart"/>
      <w:r w:rsidRPr="00900FAD">
        <w:rPr>
          <w:rFonts w:ascii="Times New Roman" w:eastAsia="Times New Roman" w:hAnsi="Times New Roman" w:cs="Times New Roman"/>
          <w:sz w:val="24"/>
          <w:szCs w:val="24"/>
          <w:lang w:eastAsia="ru-RU"/>
        </w:rPr>
        <w:t>существующей</w:t>
      </w:r>
      <w:proofErr w:type="gramEnd"/>
      <w:r w:rsidRPr="00900FAD">
        <w:rPr>
          <w:rFonts w:ascii="Times New Roman" w:eastAsia="Times New Roman" w:hAnsi="Times New Roman" w:cs="Times New Roman"/>
          <w:sz w:val="24"/>
          <w:szCs w:val="24"/>
          <w:lang w:eastAsia="ru-RU"/>
        </w:rPr>
        <w:t xml:space="preserve"> а </w:t>
      </w:r>
      <w:proofErr w:type="spellStart"/>
      <w:r w:rsidRPr="00900FAD">
        <w:rPr>
          <w:rFonts w:ascii="Times New Roman" w:eastAsia="Times New Roman" w:hAnsi="Times New Roman" w:cs="Times New Roman"/>
          <w:sz w:val="24"/>
          <w:szCs w:val="24"/>
          <w:lang w:eastAsia="ru-RU"/>
        </w:rPr>
        <w:t>priori</w:t>
      </w:r>
      <w:proofErr w:type="spellEnd"/>
      <w:r w:rsidRPr="00900FAD">
        <w:rPr>
          <w:rFonts w:ascii="Times New Roman" w:eastAsia="Times New Roman" w:hAnsi="Times New Roman" w:cs="Times New Roman"/>
          <w:sz w:val="24"/>
          <w:szCs w:val="24"/>
          <w:lang w:eastAsia="ru-RU"/>
        </w:rPr>
        <w:t xml:space="preserve"> вседозволенностью, лишь “закручивает гайки” и тем самым тормозит развитие потенциальных способностей отпрыска, которые могли бы обеспечить ему спокойную обеспеченную старость.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Российский бизнес должен повзрослеть и осознать свою ответственность за будущее страны. Ответственность, которая должна проявляться в активной позиции по отношению к реформам, в том числе и реформе самой власти. Ожидать, что государство само по себе справится с собственной модернизацией, и наивно, и недальновидно. В грамотной, сбалансированной и продуманной административной реформе заключен огромный рыночный потенциал, который бизнес, как никто другой, должен оценить и реализацию которого должен активно стимулировать.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России существует дефицит эффективной государственной власти – это факт… Государство должно совершенствовать само себя – механизмы собственной работы</w:t>
      </w:r>
      <w:proofErr w:type="gramStart"/>
      <w:r w:rsidRPr="00900FAD">
        <w:rPr>
          <w:rFonts w:ascii="Times New Roman" w:eastAsia="Times New Roman" w:hAnsi="Times New Roman" w:cs="Times New Roman"/>
          <w:sz w:val="24"/>
          <w:szCs w:val="24"/>
          <w:lang w:eastAsia="ru-RU"/>
        </w:rPr>
        <w:t>…”</w:t>
      </w:r>
      <w:r w:rsidRPr="00900FAD">
        <w:rPr>
          <w:rFonts w:ascii="Times New Roman" w:eastAsia="Times New Roman" w:hAnsi="Times New Roman" w:cs="Times New Roman"/>
          <w:sz w:val="24"/>
          <w:szCs w:val="24"/>
          <w:vertAlign w:val="superscript"/>
          <w:lang w:eastAsia="ru-RU"/>
        </w:rPr>
        <w:t>(</w:t>
      </w:r>
      <w:proofErr w:type="gramEnd"/>
      <w:r w:rsidRPr="00900FAD">
        <w:rPr>
          <w:rFonts w:ascii="Times New Roman" w:eastAsia="Times New Roman" w:hAnsi="Times New Roman" w:cs="Times New Roman"/>
          <w:sz w:val="24"/>
          <w:szCs w:val="24"/>
          <w:vertAlign w:val="superscript"/>
          <w:lang w:eastAsia="ru-RU"/>
        </w:rPr>
        <w:t>1)</w:t>
      </w:r>
      <w:r w:rsidRPr="00900FAD">
        <w:rPr>
          <w:rFonts w:ascii="Times New Roman" w:eastAsia="Times New Roman" w:hAnsi="Times New Roman" w:cs="Times New Roman"/>
          <w:sz w:val="24"/>
          <w:szCs w:val="24"/>
          <w:lang w:eastAsia="ru-RU"/>
        </w:rPr>
        <w:t>. То, что власть осознает проблему, позволяет надеяться на изменения. Представители частного сектора, заинтересованные в сохранении и развитии рыночного потенциала России, должны превратить эту надежду в уверенность.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Существует подготовленная группой экспертов концепция реформы власти в Российской Федерации. Предприниматели, представители как крупного, так и среднего и малого бизнеса в ходе работы семинара имели возможность познакомиться с ее основными положениями и определить свое отношение к ней. В ходе обсуждения был поставлен вопрос: может ли бизнес стать социальным заказчиком проведения такой реформы? Насколько модернизация государственной системы, судебной системы, системы государственной службы и системы административного регулирования отвечает интересам частного сектора?</w:t>
      </w:r>
    </w:p>
    <w:p w:rsidR="00900FAD" w:rsidRPr="00900FAD" w:rsidRDefault="00900FAD" w:rsidP="00900FA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Основной препоной на пути развития частного сектора России является выстроенная государством, чиновниками различного калибра, система административных барьеров. В какой степени административная реформа должна затронуть эту сферу? Через какие инструменты и механизмы государство может и должно контролировать соблюдение законов и установленных процедур участниками хозяйственной деятельности так, чтобы это не сказывалось на эффективности процесса и не порождало коррупцию?</w:t>
      </w:r>
    </w:p>
    <w:p w:rsidR="00900FAD" w:rsidRPr="00900FAD" w:rsidRDefault="00900FAD" w:rsidP="00900FA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Имеется достаточно обширный мировой опыт в области построения взаимоотношений государства и бизнеса. Существует концепция “прозрачности” во взаимоотношениях государства и общества. Насколько применимо само понятие “прозрачности” в России?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Участникам “круглого стола” – предпринимателям и представителям государственных органов – было предложено совместно с экспертами попытаться найти ответы на поставленные вопросы и наметить пути достижения стратегического партнерства в отношениях бизнеса и власти.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Кроме “круглых столов”, участникам конференции была предложена “культурная” программа: экскурсии в городах Казань, Нижнекамск, Елабуга, Чебоксары, Кострома.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Каждый вечер организовывались интересные творческие встречи с представителями киноискусства (режиссер </w:t>
      </w:r>
      <w:proofErr w:type="spellStart"/>
      <w:r w:rsidRPr="00900FAD">
        <w:rPr>
          <w:rFonts w:ascii="Times New Roman" w:eastAsia="Times New Roman" w:hAnsi="Times New Roman" w:cs="Times New Roman"/>
          <w:sz w:val="24"/>
          <w:szCs w:val="24"/>
          <w:lang w:eastAsia="ru-RU"/>
        </w:rPr>
        <w:t>Г.Натансон</w:t>
      </w:r>
      <w:proofErr w:type="spellEnd"/>
      <w:r w:rsidRPr="00900FAD">
        <w:rPr>
          <w:rFonts w:ascii="Times New Roman" w:eastAsia="Times New Roman" w:hAnsi="Times New Roman" w:cs="Times New Roman"/>
          <w:sz w:val="24"/>
          <w:szCs w:val="24"/>
          <w:lang w:eastAsia="ru-RU"/>
        </w:rPr>
        <w:t xml:space="preserve">, актриса </w:t>
      </w:r>
      <w:proofErr w:type="spellStart"/>
      <w:r w:rsidRPr="00900FAD">
        <w:rPr>
          <w:rFonts w:ascii="Times New Roman" w:eastAsia="Times New Roman" w:hAnsi="Times New Roman" w:cs="Times New Roman"/>
          <w:sz w:val="24"/>
          <w:szCs w:val="24"/>
          <w:lang w:eastAsia="ru-RU"/>
        </w:rPr>
        <w:t>Е.Драпеко</w:t>
      </w:r>
      <w:proofErr w:type="spellEnd"/>
      <w:r w:rsidRPr="00900FAD">
        <w:rPr>
          <w:rFonts w:ascii="Times New Roman" w:eastAsia="Times New Roman" w:hAnsi="Times New Roman" w:cs="Times New Roman"/>
          <w:sz w:val="24"/>
          <w:szCs w:val="24"/>
          <w:lang w:eastAsia="ru-RU"/>
        </w:rPr>
        <w:t>), прессы (</w:t>
      </w:r>
      <w:proofErr w:type="spellStart"/>
      <w:r w:rsidRPr="00900FAD">
        <w:rPr>
          <w:rFonts w:ascii="Times New Roman" w:eastAsia="Times New Roman" w:hAnsi="Times New Roman" w:cs="Times New Roman"/>
          <w:sz w:val="24"/>
          <w:szCs w:val="24"/>
          <w:lang w:eastAsia="ru-RU"/>
        </w:rPr>
        <w:t>А.Бовин</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О.Осетинский</w:t>
      </w:r>
      <w:proofErr w:type="spellEnd"/>
      <w:r w:rsidRPr="00900FAD">
        <w:rPr>
          <w:rFonts w:ascii="Times New Roman" w:eastAsia="Times New Roman" w:hAnsi="Times New Roman" w:cs="Times New Roman"/>
          <w:sz w:val="24"/>
          <w:szCs w:val="24"/>
          <w:lang w:eastAsia="ru-RU"/>
        </w:rPr>
        <w:t>), прикладного искусства (</w:t>
      </w:r>
      <w:proofErr w:type="spellStart"/>
      <w:r w:rsidRPr="00900FAD">
        <w:rPr>
          <w:rFonts w:ascii="Times New Roman" w:eastAsia="Times New Roman" w:hAnsi="Times New Roman" w:cs="Times New Roman"/>
          <w:sz w:val="24"/>
          <w:szCs w:val="24"/>
          <w:lang w:eastAsia="ru-RU"/>
        </w:rPr>
        <w:t>О.Чистякова</w:t>
      </w:r>
      <w:proofErr w:type="spellEnd"/>
      <w:r w:rsidRPr="00900FAD">
        <w:rPr>
          <w:rFonts w:ascii="Times New Roman" w:eastAsia="Times New Roman" w:hAnsi="Times New Roman" w:cs="Times New Roman"/>
          <w:sz w:val="24"/>
          <w:szCs w:val="24"/>
          <w:lang w:eastAsia="ru-RU"/>
        </w:rPr>
        <w:t>) и др.</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Организаторы конференции приложили много усилий для создания творческой и благожелательной обстановки, настраивающей участников как на работу, так и на отдых.</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Можно выразить им за это большую благодарность. Надеемся, что подобные конференции будут организованы в ближайшем будущем.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Список использованных источников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 интервью Президента Российской Федерации газете “Известия”, 17 июля 2000 г.</w:t>
      </w:r>
    </w:p>
    <w:p w:rsidR="007B45E1" w:rsidRDefault="00AA7EAA"/>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rsidP="00900FAD">
      <w:pPr>
        <w:pStyle w:val="a3"/>
        <w:jc w:val="both"/>
      </w:pPr>
      <w:r>
        <w:rPr>
          <w:rStyle w:val="a4"/>
        </w:rPr>
        <w:lastRenderedPageBreak/>
        <w:t>Индикативное планирование продовольственного обеспечения района</w:t>
      </w:r>
    </w:p>
    <w:p w:rsidR="00900FAD" w:rsidRDefault="00900FAD" w:rsidP="00900FAD">
      <w:pPr>
        <w:pStyle w:val="a3"/>
        <w:jc w:val="both"/>
      </w:pPr>
    </w:p>
    <w:p w:rsidR="00900FAD" w:rsidRDefault="00900FAD" w:rsidP="00900FAD">
      <w:pPr>
        <w:pStyle w:val="a3"/>
        <w:jc w:val="both"/>
      </w:pPr>
      <w:r>
        <w:t xml:space="preserve">М.Г. </w:t>
      </w:r>
      <w:proofErr w:type="spellStart"/>
      <w:r>
        <w:t>Ахмадеев</w:t>
      </w:r>
      <w:proofErr w:type="spellEnd"/>
      <w:r>
        <w:t xml:space="preserve">, д.э.н., профессор, проректор по </w:t>
      </w:r>
      <w:proofErr w:type="spellStart"/>
      <w:r>
        <w:t>довузовскому</w:t>
      </w:r>
      <w:proofErr w:type="spellEnd"/>
      <w:r>
        <w:t xml:space="preserve"> и </w:t>
      </w:r>
      <w:proofErr w:type="spellStart"/>
      <w:r>
        <w:t>среднепрофессиональному</w:t>
      </w:r>
      <w:proofErr w:type="spellEnd"/>
      <w:r>
        <w:t xml:space="preserve"> образованию ТИСБИ, </w:t>
      </w:r>
      <w:proofErr w:type="spellStart"/>
      <w:r>
        <w:t>г.н.с</w:t>
      </w:r>
      <w:proofErr w:type="spellEnd"/>
      <w:r>
        <w:t>. ИСЭПН АНТ</w:t>
      </w:r>
    </w:p>
    <w:p w:rsidR="00900FAD" w:rsidRDefault="00900FAD" w:rsidP="00900FAD">
      <w:pPr>
        <w:pStyle w:val="a3"/>
        <w:jc w:val="both"/>
      </w:pPr>
      <w:r>
        <w:t> </w:t>
      </w:r>
    </w:p>
    <w:p w:rsidR="00900FAD" w:rsidRDefault="00900FAD" w:rsidP="00900FAD">
      <w:pPr>
        <w:pStyle w:val="a3"/>
        <w:jc w:val="both"/>
      </w:pPr>
      <w:r>
        <w:t>Переход к рыночным отношениям обуславливает необходимость изменения концепции планирования АПП, форм взаимоотношений государства и хозяйственных субъектов и управления ими при усложнении взаимосвязей между всеми участниками процесса производства. Товаропроизводители становятся свободными в выборе организационно-правового хозяйствования, и их роль в повышении эффективности производства значительно усиливается.</w:t>
      </w:r>
    </w:p>
    <w:p w:rsidR="00900FAD" w:rsidRDefault="00900FAD" w:rsidP="00900FAD">
      <w:pPr>
        <w:pStyle w:val="a3"/>
        <w:jc w:val="both"/>
      </w:pPr>
      <w:r>
        <w:t> </w:t>
      </w:r>
    </w:p>
    <w:p w:rsidR="00900FAD" w:rsidRDefault="00900FAD" w:rsidP="00900FAD">
      <w:pPr>
        <w:pStyle w:val="a3"/>
        <w:jc w:val="both"/>
      </w:pPr>
      <w:r>
        <w:t>Большая самостоятельность в решении многих социально-экономических вопросов стала отводиться местным администрациям, поэтому в качестве объекта исследования выбран административный район – социально-экономическое территориальное образование, где сконцентрированы проблемы общества в целом.</w:t>
      </w:r>
    </w:p>
    <w:p w:rsidR="00900FAD" w:rsidRDefault="00900FAD" w:rsidP="00900FAD">
      <w:pPr>
        <w:pStyle w:val="a3"/>
        <w:jc w:val="both"/>
      </w:pPr>
      <w:r>
        <w:t> </w:t>
      </w:r>
    </w:p>
    <w:p w:rsidR="00900FAD" w:rsidRDefault="00900FAD" w:rsidP="00900FAD">
      <w:pPr>
        <w:pStyle w:val="a3"/>
        <w:jc w:val="both"/>
      </w:pPr>
      <w:r>
        <w:t>Району принадлежит приоритетная роль в практической реализации программ углубления реформ и структурной перестройки в аграрном секторе, там осуществляется выход на непосредственных производителей сельскохозяйственной продукции, сосредоточена основная масса заготовительных и перерабатывающих предприятий, а также организаций по материально-техническому и сервисному обслуживанию.</w:t>
      </w:r>
    </w:p>
    <w:p w:rsidR="00900FAD" w:rsidRDefault="00900FAD" w:rsidP="00900FAD">
      <w:pPr>
        <w:pStyle w:val="a3"/>
        <w:jc w:val="both"/>
      </w:pPr>
      <w:r>
        <w:t> </w:t>
      </w:r>
    </w:p>
    <w:p w:rsidR="00900FAD" w:rsidRDefault="00900FAD" w:rsidP="00900FAD">
      <w:pPr>
        <w:pStyle w:val="a3"/>
        <w:jc w:val="both"/>
      </w:pPr>
      <w:r>
        <w:t>Многообразие природно-</w:t>
      </w:r>
      <w:proofErr w:type="spellStart"/>
      <w:r>
        <w:t>эконо</w:t>
      </w:r>
      <w:proofErr w:type="spellEnd"/>
      <w:r>
        <w:t>-</w:t>
      </w:r>
      <w:proofErr w:type="spellStart"/>
      <w:r>
        <w:t>мических</w:t>
      </w:r>
      <w:proofErr w:type="spellEnd"/>
      <w:r>
        <w:t xml:space="preserve"> условий, разобщенность действий товаропроизводителей, убыточность и низкая устойчивость доходов из-за монополизма перерабатывающих и обслуживающих предприятий, слабая привлекательность инвестирования </w:t>
      </w:r>
      <w:proofErr w:type="spellStart"/>
      <w:r>
        <w:t>агросектора</w:t>
      </w:r>
      <w:proofErr w:type="spellEnd"/>
      <w:r>
        <w:t xml:space="preserve"> (из-за специфики производства возврат кредита, как правило, долгий), необходимость решать экономические, социальные и экологические проблемы территорий предопределяют потребность в планировании и управлении АПК и района в целом.</w:t>
      </w:r>
    </w:p>
    <w:p w:rsidR="00900FAD" w:rsidRDefault="00900FAD" w:rsidP="00900FAD">
      <w:pPr>
        <w:pStyle w:val="a3"/>
        <w:jc w:val="both"/>
      </w:pPr>
      <w:r>
        <w:t> </w:t>
      </w:r>
    </w:p>
    <w:p w:rsidR="00900FAD" w:rsidRDefault="00900FAD" w:rsidP="00900FAD">
      <w:pPr>
        <w:pStyle w:val="a3"/>
        <w:jc w:val="both"/>
      </w:pPr>
      <w:r>
        <w:t>Таким образом, роль планирования с переходом на рыночные отношения становится более значимой. Изменяет формы и методы, адекватные новым условиям хозяйствования.</w:t>
      </w:r>
    </w:p>
    <w:p w:rsidR="00900FAD" w:rsidRDefault="00900FAD" w:rsidP="00900FAD">
      <w:pPr>
        <w:pStyle w:val="a3"/>
        <w:jc w:val="both"/>
      </w:pPr>
      <w:r>
        <w:t> </w:t>
      </w:r>
    </w:p>
    <w:p w:rsidR="00900FAD" w:rsidRDefault="00900FAD" w:rsidP="00900FAD">
      <w:pPr>
        <w:pStyle w:val="a3"/>
        <w:jc w:val="both"/>
      </w:pPr>
      <w:r>
        <w:t>Индикативное планирование как элемент регулирования производства должен предусматривать прогноз развития АПК района, расчет натуральных производственных балансов, формирование бюджета и функционирование всей его инфраструктуры.</w:t>
      </w:r>
    </w:p>
    <w:p w:rsidR="00900FAD" w:rsidRDefault="00900FAD" w:rsidP="00900FAD">
      <w:pPr>
        <w:pStyle w:val="a3"/>
        <w:jc w:val="both"/>
      </w:pPr>
      <w:r>
        <w:lastRenderedPageBreak/>
        <w:t> </w:t>
      </w:r>
    </w:p>
    <w:p w:rsidR="00900FAD" w:rsidRDefault="00900FAD" w:rsidP="00900FAD">
      <w:pPr>
        <w:pStyle w:val="a3"/>
        <w:jc w:val="both"/>
      </w:pPr>
      <w:r>
        <w:t>Методологический принцип, заложенный при исследовании административного района как объекта хозяйственной деятельности, предполагает следующее:</w:t>
      </w:r>
    </w:p>
    <w:p w:rsidR="00900FAD" w:rsidRDefault="00900FAD" w:rsidP="00900FAD">
      <w:pPr>
        <w:pStyle w:val="a3"/>
        <w:jc w:val="both"/>
      </w:pPr>
      <w:r>
        <w:t> </w:t>
      </w:r>
    </w:p>
    <w:p w:rsidR="00900FAD" w:rsidRDefault="00900FAD" w:rsidP="00900FAD">
      <w:pPr>
        <w:pStyle w:val="a3"/>
        <w:jc w:val="both"/>
      </w:pPr>
      <w:r>
        <w:t>Все сельскохозяйственные предприятия и управляющие звенья работают как единый взаимосвязанный комплекс. Это означает, что доходы населения являются основой платежеспособного спроса, удовлетворение их потребностей в продовольствии напрямую связано с финансовой деятельностью всех участников процесса.</w:t>
      </w:r>
    </w:p>
    <w:p w:rsidR="00900FAD" w:rsidRDefault="00900FAD" w:rsidP="00900FAD">
      <w:pPr>
        <w:pStyle w:val="a3"/>
        <w:jc w:val="both"/>
      </w:pPr>
      <w:r>
        <w:t> </w:t>
      </w:r>
    </w:p>
    <w:p w:rsidR="00900FAD" w:rsidRDefault="00900FAD" w:rsidP="00900FAD">
      <w:pPr>
        <w:pStyle w:val="a3"/>
        <w:jc w:val="both"/>
      </w:pPr>
      <w:r>
        <w:t>Рынок и его механизмы обеспечивают деятельность участников АПК как равноправных хозяйственных субъектов независимо от организационно-правовых форм хозяйствования. Оптимальное их взаимодействие обеспечивает эффективное и устойчивое развитие территории.</w:t>
      </w:r>
    </w:p>
    <w:p w:rsidR="00900FAD" w:rsidRDefault="00900FAD" w:rsidP="00900FAD">
      <w:pPr>
        <w:pStyle w:val="a3"/>
        <w:jc w:val="both"/>
      </w:pPr>
      <w:r>
        <w:t> </w:t>
      </w:r>
    </w:p>
    <w:p w:rsidR="00900FAD" w:rsidRDefault="00900FAD" w:rsidP="00900FAD">
      <w:pPr>
        <w:pStyle w:val="a3"/>
        <w:jc w:val="both"/>
      </w:pPr>
      <w:r>
        <w:t>Район как составная часть народного хозяйства предоставляет населению работу и снабжает его продовольствием в соответствии со спросом, поставляет продукцию в федеральный и региональный фонды в соответствии с заказом, курирует социальное развитие, обращая особое внимание на сокращение безработицы.</w:t>
      </w:r>
    </w:p>
    <w:p w:rsidR="00900FAD" w:rsidRDefault="00900FAD" w:rsidP="00900FAD">
      <w:pPr>
        <w:pStyle w:val="a3"/>
        <w:jc w:val="both"/>
      </w:pPr>
      <w:r>
        <w:t> </w:t>
      </w:r>
    </w:p>
    <w:p w:rsidR="00900FAD" w:rsidRDefault="00900FAD" w:rsidP="00900FAD">
      <w:pPr>
        <w:pStyle w:val="a3"/>
        <w:jc w:val="both"/>
      </w:pPr>
      <w:r>
        <w:t>Усиление регулирующих функций федеральных и региональных органов развития товарного производства. Важное условие – соблюсти принцип комплексности. В регулирующую систему должны быть включены как минимум четыре взаимосвязанных блока: а) определение реальных возможностей по объемам и структуре товарного производства; б) оценка деятельности товаропроизводителей по степени направленности их деятельности на насыщение потребительского рынка; в) экономические рычаги и стимулы, ориентирующие товаропроизводителей на наиболее полное удовлетворение потребительского спроса населения в продовольственных товарах; г) нормативное обеспечение рыночного механизма.</w:t>
      </w:r>
    </w:p>
    <w:p w:rsidR="00900FAD" w:rsidRDefault="00900FAD" w:rsidP="00900FAD">
      <w:pPr>
        <w:pStyle w:val="a3"/>
        <w:jc w:val="both"/>
      </w:pPr>
      <w:r>
        <w:t> </w:t>
      </w:r>
    </w:p>
    <w:p w:rsidR="00900FAD" w:rsidRDefault="00900FAD" w:rsidP="00900FAD">
      <w:pPr>
        <w:pStyle w:val="a3"/>
        <w:jc w:val="both"/>
      </w:pPr>
      <w:r>
        <w:t>Индикативное планирование реально возможных объемов товарной продукции на двух уровнях: по району в целом и по отдельным субъектам хозяйствования. На их основе определяются реальный выход товарной продукции в соответствии с производственным потенциалом, объемы производства на душу населения, уровень (степень) дифференциации этого показателя.</w:t>
      </w:r>
    </w:p>
    <w:p w:rsidR="00900FAD" w:rsidRDefault="00900FAD" w:rsidP="00900FAD">
      <w:pPr>
        <w:pStyle w:val="a3"/>
        <w:jc w:val="both"/>
      </w:pPr>
      <w:r>
        <w:t> </w:t>
      </w:r>
    </w:p>
    <w:p w:rsidR="00900FAD" w:rsidRDefault="00900FAD" w:rsidP="00900FAD">
      <w:pPr>
        <w:pStyle w:val="a3"/>
        <w:jc w:val="both"/>
      </w:pPr>
      <w:r>
        <w:t>Это необходимый, хотя и не полный, круг характеристик, по которым можно объективно судить о деятельности товаропроизводителя по его действительному участию в насыщении потребительского спроса.</w:t>
      </w:r>
    </w:p>
    <w:p w:rsidR="00900FAD" w:rsidRDefault="00900FAD" w:rsidP="00900FAD">
      <w:pPr>
        <w:pStyle w:val="a3"/>
        <w:jc w:val="both"/>
      </w:pPr>
      <w:r>
        <w:lastRenderedPageBreak/>
        <w:t> </w:t>
      </w:r>
    </w:p>
    <w:p w:rsidR="00900FAD" w:rsidRDefault="00900FAD" w:rsidP="00900FAD">
      <w:pPr>
        <w:pStyle w:val="a3"/>
        <w:jc w:val="both"/>
      </w:pPr>
      <w:r>
        <w:t>В большинстве исследований отмечается, что многообразие форм хозяйствования не может отрицательно сказываться на развитии экономики, их жизнеспособность определяется только экономическими результатами хозяйствования.</w:t>
      </w:r>
    </w:p>
    <w:p w:rsidR="00900FAD" w:rsidRDefault="00900FAD" w:rsidP="00900FAD">
      <w:pPr>
        <w:pStyle w:val="a3"/>
        <w:jc w:val="both"/>
      </w:pPr>
      <w:r>
        <w:t> </w:t>
      </w:r>
    </w:p>
    <w:p w:rsidR="00900FAD" w:rsidRDefault="00900FAD" w:rsidP="00900FAD">
      <w:pPr>
        <w:pStyle w:val="a3"/>
        <w:jc w:val="both"/>
      </w:pPr>
      <w:r>
        <w:t>Вместе с тем, администрация района исходя из закона о представлении товаропроизводителям льгот, субсидий, дотаций может воздействовать на процесс развития субъектов различных форм хозяйствования. Целями такого воздействия должны быть долгосрочная заинтересованность товаропроизводителей в оптимальных пропорциях производства, в совершенствовании его форм, внедрение достижений научно-технического прогресса.</w:t>
      </w:r>
    </w:p>
    <w:p w:rsidR="00900FAD" w:rsidRDefault="00900FAD" w:rsidP="00900FAD">
      <w:pPr>
        <w:pStyle w:val="a3"/>
        <w:jc w:val="both"/>
      </w:pPr>
      <w:r>
        <w:t> </w:t>
      </w:r>
    </w:p>
    <w:p w:rsidR="00900FAD" w:rsidRDefault="00900FAD" w:rsidP="00900FAD">
      <w:pPr>
        <w:pStyle w:val="a3"/>
        <w:jc w:val="both"/>
      </w:pPr>
      <w:r>
        <w:t>Эффективное функционирование районного АПК возможно на основе развития всех его подсистем (экономической, технологической, организационной, социальной) и механизма управления, включающего в себя несколько видов управленческой деятельности (государственной, местных органов хозяйственного управления, хозяйственных субъектов, общественных органов самоуправления). Все они взаимосвязаны и должны обеспечивать действенную работу предприятий. Это экономический базис развития экономики района.</w:t>
      </w:r>
    </w:p>
    <w:p w:rsidR="00900FAD" w:rsidRDefault="00900FAD" w:rsidP="00900FAD">
      <w:pPr>
        <w:pStyle w:val="a3"/>
        <w:jc w:val="both"/>
      </w:pPr>
      <w:r>
        <w:t> </w:t>
      </w:r>
    </w:p>
    <w:p w:rsidR="00900FAD" w:rsidRDefault="00900FAD" w:rsidP="00900FAD">
      <w:pPr>
        <w:pStyle w:val="a3"/>
        <w:jc w:val="both"/>
      </w:pPr>
      <w:r>
        <w:t>В условиях существования государственного централизованного планирования главная роль в вопросах производства сельскохозяйственной продукции отводилась директивным планам.</w:t>
      </w:r>
    </w:p>
    <w:p w:rsidR="00900FAD" w:rsidRDefault="00900FAD" w:rsidP="00900FAD">
      <w:pPr>
        <w:pStyle w:val="a3"/>
        <w:jc w:val="both"/>
      </w:pPr>
      <w:r>
        <w:t> </w:t>
      </w:r>
    </w:p>
    <w:p w:rsidR="00900FAD" w:rsidRDefault="00900FAD" w:rsidP="00900FAD">
      <w:pPr>
        <w:pStyle w:val="a3"/>
        <w:jc w:val="both"/>
      </w:pPr>
      <w:r>
        <w:t>В рыночной экономике на смену директивному планированию приходит индикативное, где ответственность за принятие решений по развитию производства принимают на себя местные органы управления при значительном расширении прав хозяйствующих субъектов.</w:t>
      </w:r>
    </w:p>
    <w:p w:rsidR="00900FAD" w:rsidRDefault="00900FAD" w:rsidP="00900FAD">
      <w:pPr>
        <w:pStyle w:val="a3"/>
        <w:jc w:val="both"/>
      </w:pPr>
      <w:r>
        <w:t> </w:t>
      </w:r>
    </w:p>
    <w:p w:rsidR="00900FAD" w:rsidRDefault="00900FAD" w:rsidP="00900FAD">
      <w:pPr>
        <w:pStyle w:val="a3"/>
        <w:jc w:val="both"/>
      </w:pPr>
      <w:r>
        <w:t>Существующая хозяйственная самостоятельность позволяет рассматривать товаропроизводителей в системе районного АПК как замкнутое экономическое пространство при планировании продовольственного обеспечения населения. Формирование продовольственного рынка в новых условиях вызывает необходимость разработки научного и методического инструментария, позволяющего объективно оценить влияние и последствия принимаемых решений в сельском хозяйстве.</w:t>
      </w:r>
    </w:p>
    <w:p w:rsidR="00900FAD" w:rsidRDefault="00900FAD" w:rsidP="00900FAD">
      <w:pPr>
        <w:pStyle w:val="a3"/>
        <w:jc w:val="both"/>
      </w:pPr>
      <w:r>
        <w:t> </w:t>
      </w:r>
    </w:p>
    <w:p w:rsidR="00900FAD" w:rsidRDefault="00900FAD" w:rsidP="00900FAD">
      <w:pPr>
        <w:pStyle w:val="a3"/>
        <w:jc w:val="both"/>
      </w:pPr>
      <w:r>
        <w:t xml:space="preserve">В этой связи применяется системный подход при обследовании продовольственного обеспечения административного района, включающего в себя согласование всех стадий производства и движения продукции до потребителя. В условиях многообразия форм хозяйствования требуется анализ множества вариантов снабжения, поиск места каждому </w:t>
      </w:r>
      <w:r>
        <w:lastRenderedPageBreak/>
        <w:t>субъекту хозяйствования, определение его специализации и размеров заказов. На все эти вопросы можно ответить, применяя экономико-математические методы.</w:t>
      </w:r>
    </w:p>
    <w:p w:rsidR="00900FAD" w:rsidRDefault="00900FAD" w:rsidP="00900FAD">
      <w:pPr>
        <w:pStyle w:val="a3"/>
        <w:jc w:val="both"/>
      </w:pPr>
      <w:r>
        <w:t> </w:t>
      </w:r>
    </w:p>
    <w:p w:rsidR="00900FAD" w:rsidRDefault="00900FAD" w:rsidP="00900FAD">
      <w:pPr>
        <w:pStyle w:val="a3"/>
        <w:jc w:val="both"/>
      </w:pPr>
      <w:r>
        <w:t>Экономико-математическая модель обоснования состава, структуры и направлений развития АПК административного района содержит систему переменных, описывающих посредством линейных уравнений параметры и взаимосвязи, отображающие процесс производства, распределения, обмена и потребления. Детализация переменных ЭММ зависит от необходимости и степени полноты отображения следующих особенностей: классификации населения района; спроса на сельскохозяйственную продукцию; ассортимента производимой продукции; состава потребляемых ресурсов.</w:t>
      </w:r>
    </w:p>
    <w:p w:rsidR="00900FAD" w:rsidRDefault="00900FAD" w:rsidP="00900FAD">
      <w:pPr>
        <w:pStyle w:val="a3"/>
        <w:jc w:val="both"/>
      </w:pPr>
      <w:r>
        <w:t> </w:t>
      </w:r>
    </w:p>
    <w:p w:rsidR="00900FAD" w:rsidRDefault="00900FAD" w:rsidP="00900FAD">
      <w:pPr>
        <w:pStyle w:val="a3"/>
        <w:jc w:val="both"/>
      </w:pPr>
      <w:r>
        <w:t>Структура матрицы ЭММ с позиций продовольственного обеспечения показана на рис.1.</w:t>
      </w:r>
    </w:p>
    <w:p w:rsidR="00900FAD" w:rsidRDefault="00900FAD" w:rsidP="00900FAD">
      <w:pPr>
        <w:pStyle w:val="a3"/>
        <w:jc w:val="both"/>
      </w:pPr>
      <w:r>
        <w:t> </w:t>
      </w:r>
    </w:p>
    <w:p w:rsidR="00900FAD" w:rsidRDefault="00900FAD" w:rsidP="00900FAD">
      <w:pPr>
        <w:pStyle w:val="a3"/>
        <w:jc w:val="both"/>
      </w:pPr>
      <w:r>
        <w:t>Блок “Сельское хозяйство” представлен набором переменных и ограничений, что в разрезе форм собственности и хозяйствования означает возможности сельскохозяйственного производства.</w:t>
      </w:r>
    </w:p>
    <w:p w:rsidR="00900FAD" w:rsidRDefault="00900FAD" w:rsidP="00900FAD">
      <w:pPr>
        <w:pStyle w:val="a3"/>
        <w:jc w:val="both"/>
      </w:pPr>
      <w:r>
        <w:t> </w:t>
      </w:r>
    </w:p>
    <w:p w:rsidR="00900FAD" w:rsidRDefault="00900FAD" w:rsidP="00900FAD">
      <w:pPr>
        <w:pStyle w:val="a3"/>
        <w:jc w:val="center"/>
      </w:pPr>
      <w:r>
        <w:rPr>
          <w:noProof/>
        </w:rPr>
        <mc:AlternateContent>
          <mc:Choice Requires="wps">
            <w:drawing>
              <wp:inline distT="0" distB="0" distL="0" distR="0" wp14:anchorId="16DADB74" wp14:editId="1CF927C2">
                <wp:extent cx="5688330" cy="3265805"/>
                <wp:effectExtent l="0" t="0" r="0" b="0"/>
                <wp:docPr id="1" name="AutoShape 1" descr="http://old.tisbi.ru/science/vestnik/2000/issue3/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88330" cy="326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6B6F5" id="AutoShape 1" o:spid="_x0000_s1026" alt="http://old.tisbi.ru/science/vestnik/2000/issue3/images/1.gif" style="width:447.9pt;height:2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" filled="f" stroked="f">
                <o:lock v:ext="edit" aspectratio="t"/>
                <w10:anchorlock/>
              </v:rect>
            </w:pict>
          </mc:Fallback>
        </mc:AlternateContent>
      </w:r>
    </w:p>
    <w:p w:rsidR="00900FAD" w:rsidRDefault="00900FAD" w:rsidP="00900FAD">
      <w:pPr>
        <w:pStyle w:val="a3"/>
      </w:pPr>
      <w:r>
        <w:t> </w:t>
      </w:r>
    </w:p>
    <w:p w:rsidR="00900FAD" w:rsidRDefault="00900FAD" w:rsidP="00900FAD">
      <w:pPr>
        <w:pStyle w:val="a3"/>
        <w:jc w:val="both"/>
      </w:pPr>
      <w:r>
        <w:t>Хозяйствующие субъекты - сельскохозяйственные предприятия (АО, ТОО, кооперативы, товарищества и др.), крестьянские (фермерские) хозяйства, ЛПХ.</w:t>
      </w:r>
    </w:p>
    <w:p w:rsidR="00900FAD" w:rsidRDefault="00900FAD" w:rsidP="00900FAD">
      <w:pPr>
        <w:pStyle w:val="a3"/>
        <w:jc w:val="both"/>
      </w:pPr>
      <w:r>
        <w:t> </w:t>
      </w:r>
    </w:p>
    <w:p w:rsidR="00900FAD" w:rsidRDefault="00900FAD" w:rsidP="00900FAD">
      <w:pPr>
        <w:pStyle w:val="a3"/>
        <w:jc w:val="both"/>
      </w:pPr>
      <w:r>
        <w:lastRenderedPageBreak/>
        <w:t>Второй блок “Население” представлен набором переменных, характеризующих состав населения по территориальному признаку (городское, сельское); по возрасту (дети и подростки, трудовое население, пенсионеры); по профессионально-отраслевой принадлежности (работники села, промышленности, торговли, образования); по уровням дохода (низкий, средний, высокий).</w:t>
      </w:r>
    </w:p>
    <w:p w:rsidR="00900FAD" w:rsidRDefault="00900FAD" w:rsidP="00900FAD">
      <w:pPr>
        <w:pStyle w:val="a3"/>
        <w:jc w:val="both"/>
      </w:pPr>
      <w:r>
        <w:t> </w:t>
      </w:r>
    </w:p>
    <w:p w:rsidR="00900FAD" w:rsidRDefault="00900FAD" w:rsidP="00900FAD">
      <w:pPr>
        <w:pStyle w:val="a3"/>
        <w:jc w:val="both"/>
      </w:pPr>
      <w:r>
        <w:t>Третий блок “Спрос” отражает как потребность в продовольствии для удовлетворения местного населения, так и обязательные поставки в федеральный и региональный фонды.</w:t>
      </w:r>
    </w:p>
    <w:p w:rsidR="00900FAD" w:rsidRDefault="00900FAD" w:rsidP="00900FAD">
      <w:pPr>
        <w:pStyle w:val="a3"/>
        <w:jc w:val="both"/>
      </w:pPr>
      <w:r>
        <w:t> </w:t>
      </w:r>
    </w:p>
    <w:p w:rsidR="00900FAD" w:rsidRDefault="00900FAD" w:rsidP="00900FAD">
      <w:pPr>
        <w:pStyle w:val="a3"/>
        <w:jc w:val="both"/>
      </w:pPr>
      <w:r>
        <w:t>Предлагаемая классификация населения продиктована принципами рыночной экономики, особенно соответствием спроса и предложения. Если в условиях директивного планирования спрос определялся численностью населения и нормами потребления, то в системе рынка – уровнем доходности, являющейся функцией многих факторов.</w:t>
      </w:r>
    </w:p>
    <w:p w:rsidR="00900FAD" w:rsidRDefault="00900FAD" w:rsidP="00900FAD">
      <w:pPr>
        <w:pStyle w:val="a3"/>
        <w:jc w:val="both"/>
      </w:pPr>
      <w:r>
        <w:t> </w:t>
      </w:r>
    </w:p>
    <w:p w:rsidR="00900FAD" w:rsidRDefault="00900FAD" w:rsidP="00900FAD">
      <w:pPr>
        <w:pStyle w:val="a3"/>
        <w:jc w:val="both"/>
      </w:pPr>
      <w:r>
        <w:t>За основу по группам населения принимается вариант расчета минимального потребительского бюджета мужчины в трудоспособном возрасте с перерасчетом стоимости на действующие цены по установленным коэффициентам дифференциации бюджетов по половозрастным группам населения. При определении потребности в продовольствии заложен нормативный метод построения индексов питания.</w:t>
      </w:r>
    </w:p>
    <w:p w:rsidR="00900FAD" w:rsidRDefault="00900FAD" w:rsidP="00900FAD">
      <w:pPr>
        <w:pStyle w:val="a3"/>
        <w:jc w:val="both"/>
      </w:pPr>
      <w:r>
        <w:t> </w:t>
      </w:r>
    </w:p>
    <w:p w:rsidR="00900FAD" w:rsidRDefault="00900FAD" w:rsidP="00900FAD">
      <w:pPr>
        <w:pStyle w:val="a3"/>
        <w:jc w:val="both"/>
      </w:pPr>
      <w:r>
        <w:t>При планировании продовольственного баланса в районе рассматривается несколько сценариев снабжения населения продуктами – физиологический нормальный; физиологический кризисный и потребительский бюджеты на питание. Потребность в продуктах покрывается через рынок местных товаропроизводителей и ввоз недостающих. Избыточные товары и сырье реализуются за пределами района.</w:t>
      </w:r>
    </w:p>
    <w:p w:rsidR="00900FAD" w:rsidRDefault="00900FAD" w:rsidP="00900FAD">
      <w:pPr>
        <w:pStyle w:val="a3"/>
        <w:jc w:val="both"/>
      </w:pPr>
      <w:r>
        <w:t> </w:t>
      </w:r>
    </w:p>
    <w:p w:rsidR="00900FAD" w:rsidRDefault="00900FAD" w:rsidP="00900FAD">
      <w:pPr>
        <w:pStyle w:val="a3"/>
        <w:jc w:val="both"/>
      </w:pPr>
      <w:r>
        <w:t>Предлагаемая структура ЭММ вызвана необходимостью, с одной стороны, установления пропорций производства по формам хозяйствования, а с другой стороны, ориентацией на спрос населения с учетом его реальных доходов.</w:t>
      </w:r>
    </w:p>
    <w:p w:rsidR="00900FAD" w:rsidRDefault="00900FAD" w:rsidP="00900FAD">
      <w:pPr>
        <w:pStyle w:val="a3"/>
        <w:jc w:val="both"/>
      </w:pPr>
      <w:r>
        <w:t> </w:t>
      </w:r>
    </w:p>
    <w:p w:rsidR="00900FAD" w:rsidRDefault="00900FAD" w:rsidP="00900FAD">
      <w:pPr>
        <w:pStyle w:val="a3"/>
        <w:jc w:val="both"/>
      </w:pPr>
      <w:r>
        <w:t>Важнейшим критерием обоснования направлений развития АПП по формам хозяйствования является общий уровень производства в районе. Это достигается путем оптимального развития и сочетания отраслей, обеспечивающих комплексное использование земельных, трудовых и материально-технических ресурсов в пределах возможного финансирования и кредитования, на которое могут рассчитывать товаропроизводители.</w:t>
      </w:r>
    </w:p>
    <w:p w:rsidR="00900FAD" w:rsidRDefault="00900FAD" w:rsidP="00900FAD">
      <w:pPr>
        <w:pStyle w:val="a3"/>
        <w:jc w:val="both"/>
      </w:pPr>
      <w:r>
        <w:t> </w:t>
      </w:r>
    </w:p>
    <w:p w:rsidR="00900FAD" w:rsidRDefault="00900FAD" w:rsidP="00900FAD">
      <w:pPr>
        <w:pStyle w:val="a3"/>
        <w:jc w:val="both"/>
      </w:pPr>
      <w:r>
        <w:lastRenderedPageBreak/>
        <w:t>Отсюда следует, что в начале необходимо определить отраслевые, затем территориальные и уточнить еще раз отраслевые пропорции сельского хозяйства.</w:t>
      </w:r>
    </w:p>
    <w:p w:rsidR="00900FAD" w:rsidRDefault="00900FAD" w:rsidP="00900FAD">
      <w:pPr>
        <w:pStyle w:val="a3"/>
        <w:jc w:val="both"/>
      </w:pPr>
      <w:r>
        <w:t> </w:t>
      </w:r>
    </w:p>
    <w:p w:rsidR="00900FAD" w:rsidRDefault="00900FAD" w:rsidP="00900FAD">
      <w:pPr>
        <w:pStyle w:val="a3"/>
        <w:jc w:val="both"/>
      </w:pPr>
      <w:r>
        <w:t>Для разработки территориально-отраслевых пропорций используют результативные, базовые и обеспечивающие показатели развития сельского хозяйства. К результативным относят урожайность, продуктивность, валовое производство продукции. В качестве базовых выступают показатели, отражающие абсолютные ограничения наиболее дефицитных ресурсов, на которые может рассчитывать отрасль на прогнозируемый период – земельные и финансовые ресурсы. Обеспечивающие показатели отражают состояние смежных отраслей, например, внесение удобрений, от которых зависит удельный расход базового ресурса на единицу продукции, и реально достижимое значение результативных показателей.</w:t>
      </w:r>
    </w:p>
    <w:p w:rsidR="00900FAD" w:rsidRDefault="00900FAD" w:rsidP="00900FAD">
      <w:pPr>
        <w:pStyle w:val="a3"/>
        <w:jc w:val="both"/>
      </w:pPr>
      <w:r>
        <w:t> </w:t>
      </w:r>
    </w:p>
    <w:p w:rsidR="00900FAD" w:rsidRDefault="00900FAD" w:rsidP="00900FAD">
      <w:pPr>
        <w:pStyle w:val="a3"/>
        <w:jc w:val="both"/>
      </w:pPr>
      <w:r>
        <w:t>В связи с этим в модели используется следующая технология разработки индикативных планов развития сельского хозяйства: исходя из рынка спроса определяются желаемые объемы производства по видам продукции. После этого выделяются предельно допустимые показатели продуктивности животных и урожайности сельскохозяйственных культур и соответствующие им нормы расхода кормов и материально-технических ресурсов. В соответствии с предельно возможной продуктивностью и урожайностью прогнозируются поголовье животных каждого вида и структура посевных площадей и формируется потребность в материально-технических ресурсах.</w:t>
      </w:r>
    </w:p>
    <w:p w:rsidR="00900FAD" w:rsidRDefault="00900FAD" w:rsidP="00900FAD">
      <w:pPr>
        <w:pStyle w:val="a3"/>
        <w:jc w:val="both"/>
      </w:pPr>
      <w:r>
        <w:t> </w:t>
      </w:r>
    </w:p>
    <w:p w:rsidR="00900FAD" w:rsidRDefault="00900FAD" w:rsidP="00900FAD">
      <w:pPr>
        <w:pStyle w:val="a3"/>
        <w:jc w:val="both"/>
      </w:pPr>
      <w:r>
        <w:t>Варианты планирования развития отраслей сельского хозяйства отражают объективные условия хозяйствования, в основе которых лежат максимальный учет природных условий и сложившаяся специализация АПП. Это позволит достичь комплексного использования совокупного ресурсного потенциала для достижения максимального производства сельскохозяйственной продукции в соответствии со спросом населения района.</w:t>
      </w:r>
    </w:p>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Стратегическое управление – основа эффективного функционирования фирмы (вопросы методологии)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М.Г. </w:t>
      </w:r>
      <w:proofErr w:type="spellStart"/>
      <w:r w:rsidRPr="00900FAD">
        <w:rPr>
          <w:rFonts w:ascii="Times New Roman" w:eastAsia="Times New Roman" w:hAnsi="Times New Roman" w:cs="Times New Roman"/>
          <w:sz w:val="24"/>
          <w:szCs w:val="24"/>
          <w:lang w:eastAsia="ru-RU"/>
        </w:rPr>
        <w:t>Ахмадеев</w:t>
      </w:r>
      <w:proofErr w:type="spellEnd"/>
      <w:r w:rsidRPr="00900FAD">
        <w:rPr>
          <w:rFonts w:ascii="Times New Roman" w:eastAsia="Times New Roman" w:hAnsi="Times New Roman" w:cs="Times New Roman"/>
          <w:sz w:val="24"/>
          <w:szCs w:val="24"/>
          <w:lang w:eastAsia="ru-RU"/>
        </w:rPr>
        <w:t xml:space="preserve">, д.э.н., профессор, проректор по </w:t>
      </w:r>
      <w:proofErr w:type="spellStart"/>
      <w:r w:rsidRPr="00900FAD">
        <w:rPr>
          <w:rFonts w:ascii="Times New Roman" w:eastAsia="Times New Roman" w:hAnsi="Times New Roman" w:cs="Times New Roman"/>
          <w:sz w:val="24"/>
          <w:szCs w:val="24"/>
          <w:lang w:eastAsia="ru-RU"/>
        </w:rPr>
        <w:t>довузовскому</w:t>
      </w:r>
      <w:proofErr w:type="spellEnd"/>
      <w:r w:rsidRPr="00900FAD">
        <w:rPr>
          <w:rFonts w:ascii="Times New Roman" w:eastAsia="Times New Roman" w:hAnsi="Times New Roman" w:cs="Times New Roman"/>
          <w:sz w:val="24"/>
          <w:szCs w:val="24"/>
          <w:lang w:eastAsia="ru-RU"/>
        </w:rPr>
        <w:t xml:space="preserve"> и </w:t>
      </w:r>
      <w:proofErr w:type="spellStart"/>
      <w:r w:rsidRPr="00900FAD">
        <w:rPr>
          <w:rFonts w:ascii="Times New Roman" w:eastAsia="Times New Roman" w:hAnsi="Times New Roman" w:cs="Times New Roman"/>
          <w:sz w:val="24"/>
          <w:szCs w:val="24"/>
          <w:lang w:eastAsia="ru-RU"/>
        </w:rPr>
        <w:t>среднепрофессиональному</w:t>
      </w:r>
      <w:proofErr w:type="spellEnd"/>
      <w:r w:rsidRPr="00900FAD">
        <w:rPr>
          <w:rFonts w:ascii="Times New Roman" w:eastAsia="Times New Roman" w:hAnsi="Times New Roman" w:cs="Times New Roman"/>
          <w:sz w:val="24"/>
          <w:szCs w:val="24"/>
          <w:lang w:eastAsia="ru-RU"/>
        </w:rPr>
        <w:t xml:space="preserve"> образованию ТИСБИ, </w:t>
      </w:r>
      <w:proofErr w:type="spellStart"/>
      <w:r w:rsidRPr="00900FAD">
        <w:rPr>
          <w:rFonts w:ascii="Times New Roman" w:eastAsia="Times New Roman" w:hAnsi="Times New Roman" w:cs="Times New Roman"/>
          <w:sz w:val="24"/>
          <w:szCs w:val="24"/>
          <w:lang w:eastAsia="ru-RU"/>
        </w:rPr>
        <w:t>г.н.с</w:t>
      </w:r>
      <w:proofErr w:type="spellEnd"/>
      <w:r w:rsidRPr="00900FAD">
        <w:rPr>
          <w:rFonts w:ascii="Times New Roman" w:eastAsia="Times New Roman" w:hAnsi="Times New Roman" w:cs="Times New Roman"/>
          <w:sz w:val="24"/>
          <w:szCs w:val="24"/>
          <w:lang w:eastAsia="ru-RU"/>
        </w:rPr>
        <w:t>. ИСЭПН АНТ</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Рыночные формы в Российской Федерации продолжают развиваться. В связи с этим в последнее десятилетие резко возросло значение стратегического поведения, позволяющего фирме выживать во все более обостряющейся конкурентной борьбе.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Общеизвестно, что популярный в современных крупных и успешно функционирующих корпорациях термин “стратегическое управление” вошел в обиход системы реального бизнеса в середине шестидесятых годов и получил научную интерпретацию в работах зарубежных и общественных исследователей.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Сущность концепции стратегического управления. Большинство авторов считают ведущей идеей, отражающей сущность перехода от оперативного управления к стратегическому, необходимость переноса центра внимания высшего руководства на окружение, чтобы соответствующим образом своевременно реагировать на происходящие в нем изменения. При этом они склонны рассматривать стратегическое </w:t>
      </w:r>
      <w:proofErr w:type="gramStart"/>
      <w:r w:rsidRPr="00900FAD">
        <w:rPr>
          <w:rFonts w:ascii="Times New Roman" w:eastAsia="Times New Roman" w:hAnsi="Times New Roman" w:cs="Times New Roman"/>
          <w:sz w:val="24"/>
          <w:szCs w:val="24"/>
          <w:lang w:eastAsia="ru-RU"/>
        </w:rPr>
        <w:t>управ-</w:t>
      </w:r>
      <w:proofErr w:type="spellStart"/>
      <w:r w:rsidRPr="00900FAD">
        <w:rPr>
          <w:rFonts w:ascii="Times New Roman" w:eastAsia="Times New Roman" w:hAnsi="Times New Roman" w:cs="Times New Roman"/>
          <w:sz w:val="24"/>
          <w:szCs w:val="24"/>
          <w:lang w:eastAsia="ru-RU"/>
        </w:rPr>
        <w:t>ление</w:t>
      </w:r>
      <w:proofErr w:type="spellEnd"/>
      <w:proofErr w:type="gramEnd"/>
      <w:r w:rsidRPr="00900FAD">
        <w:rPr>
          <w:rFonts w:ascii="Times New Roman" w:eastAsia="Times New Roman" w:hAnsi="Times New Roman" w:cs="Times New Roman"/>
          <w:sz w:val="24"/>
          <w:szCs w:val="24"/>
          <w:lang w:eastAsia="ru-RU"/>
        </w:rPr>
        <w:t xml:space="preserve"> как процесс определения и установления связи организации с ее окружением, состоящим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самой организации и входящим в ее состав подразделениям (</w:t>
      </w:r>
      <w:proofErr w:type="spellStart"/>
      <w:r w:rsidRPr="00900FAD">
        <w:rPr>
          <w:rFonts w:ascii="Times New Roman" w:eastAsia="Times New Roman" w:hAnsi="Times New Roman" w:cs="Times New Roman"/>
          <w:sz w:val="24"/>
          <w:szCs w:val="24"/>
          <w:lang w:eastAsia="ru-RU"/>
        </w:rPr>
        <w:t>Schendell</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and</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Hatten</w:t>
      </w:r>
      <w:proofErr w:type="spellEnd"/>
      <w:r w:rsidRPr="00900FAD">
        <w:rPr>
          <w:rFonts w:ascii="Times New Roman" w:eastAsia="Times New Roman" w:hAnsi="Times New Roman" w:cs="Times New Roman"/>
          <w:sz w:val="24"/>
          <w:szCs w:val="24"/>
          <w:lang w:eastAsia="ru-RU"/>
        </w:rPr>
        <w:t>, 1972).</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Наиболее полно, на наш взгляд, характеризует сущность и содержание этого понятия определение, данное О.С. </w:t>
      </w:r>
      <w:proofErr w:type="spellStart"/>
      <w:r w:rsidRPr="00900FAD">
        <w:rPr>
          <w:rFonts w:ascii="Times New Roman" w:eastAsia="Times New Roman" w:hAnsi="Times New Roman" w:cs="Times New Roman"/>
          <w:sz w:val="24"/>
          <w:szCs w:val="24"/>
          <w:lang w:eastAsia="ru-RU"/>
        </w:rPr>
        <w:t>Виханским</w:t>
      </w:r>
      <w:proofErr w:type="spellEnd"/>
      <w:r w:rsidRPr="00900FAD">
        <w:rPr>
          <w:rFonts w:ascii="Times New Roman" w:eastAsia="Times New Roman" w:hAnsi="Times New Roman" w:cs="Times New Roman"/>
          <w:sz w:val="24"/>
          <w:szCs w:val="24"/>
          <w:lang w:eastAsia="ru-RU"/>
        </w:rPr>
        <w:t xml:space="preserve"> (1998): стратегическое управление – это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 При этом проявлениями “нестратегического” управления О.С. </w:t>
      </w:r>
      <w:proofErr w:type="spellStart"/>
      <w:r w:rsidRPr="00900FAD">
        <w:rPr>
          <w:rFonts w:ascii="Times New Roman" w:eastAsia="Times New Roman" w:hAnsi="Times New Roman" w:cs="Times New Roman"/>
          <w:sz w:val="24"/>
          <w:szCs w:val="24"/>
          <w:lang w:eastAsia="ru-RU"/>
        </w:rPr>
        <w:t>Виханский</w:t>
      </w:r>
      <w:proofErr w:type="spellEnd"/>
      <w:r w:rsidRPr="00900FAD">
        <w:rPr>
          <w:rFonts w:ascii="Times New Roman" w:eastAsia="Times New Roman" w:hAnsi="Times New Roman" w:cs="Times New Roman"/>
          <w:sz w:val="24"/>
          <w:szCs w:val="24"/>
          <w:lang w:eastAsia="ru-RU"/>
        </w:rPr>
        <w:t xml:space="preserve"> считает пренебрежение фактами качественных изменений в окружении и попытку выработать программу действий только на основе анализа внутренних возможностей и ресурсов своей организации без учета потребностей рынка и поведения конкурентов.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xml:space="preserve">О.С. </w:t>
      </w:r>
      <w:proofErr w:type="spellStart"/>
      <w:r w:rsidRPr="00900FAD">
        <w:rPr>
          <w:rFonts w:ascii="Times New Roman" w:eastAsia="Times New Roman" w:hAnsi="Times New Roman" w:cs="Times New Roman"/>
          <w:sz w:val="24"/>
          <w:szCs w:val="24"/>
          <w:lang w:eastAsia="ru-RU"/>
        </w:rPr>
        <w:t>Виханский</w:t>
      </w:r>
      <w:proofErr w:type="spellEnd"/>
      <w:r w:rsidRPr="00900FAD">
        <w:rPr>
          <w:rFonts w:ascii="Times New Roman" w:eastAsia="Times New Roman" w:hAnsi="Times New Roman" w:cs="Times New Roman"/>
          <w:sz w:val="24"/>
          <w:szCs w:val="24"/>
          <w:lang w:eastAsia="ru-RU"/>
        </w:rPr>
        <w:t xml:space="preserve"> отмечает, что стратегическое управление является составляющей менеджмента, “которая своей сердцевиной имеет теоретическую деятельность высшего руководства, направленную на поиск таких решений, которые помогут организации выжить в динамично меняющейся среде в условиях жесткой конкуренции, когда каждый участник конкурентной борьбы стремится сделать все возможное, чтобы победить”. Его концепция рассматривается с точки зрения выработки и осуществления стратегии: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развития и поведения во внешней сфере; </w:t>
      </w:r>
    </w:p>
    <w:p w:rsidR="00900FAD" w:rsidRPr="00900FAD" w:rsidRDefault="00900FAD" w:rsidP="00900FA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отношении создаваемого организацией продукта; </w:t>
      </w:r>
    </w:p>
    <w:p w:rsidR="00900FAD" w:rsidRPr="00900FAD" w:rsidRDefault="00900FAD" w:rsidP="00900FA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отношении персонала организации.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современных учебных пособиях западных стран по проблемам бизнес-менеджмента в рамках названной концепции выделяется четыре основных направления:</w:t>
      </w:r>
    </w:p>
    <w:p w:rsidR="00900FAD" w:rsidRPr="00900FAD" w:rsidRDefault="00900FAD" w:rsidP="00900FA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Дальнейшее продвижение на рынок, то есть увеличение продажи выпускаемой компанией продукции на уже существующих рынках.</w:t>
      </w:r>
    </w:p>
    <w:p w:rsidR="00900FAD" w:rsidRPr="00900FAD" w:rsidRDefault="00900FAD" w:rsidP="00900FA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Разработка новых видов продукции, то есть разработка, производство и продажа новых товаров на существующих рынках.</w:t>
      </w:r>
    </w:p>
    <w:p w:rsidR="00900FAD" w:rsidRPr="00900FAD" w:rsidRDefault="00900FAD" w:rsidP="00900FA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Расширение рынков сбыта, то есть продажа товаров на новых рынках.</w:t>
      </w:r>
    </w:p>
    <w:p w:rsidR="00900FAD" w:rsidRPr="00900FAD" w:rsidRDefault="00900FAD" w:rsidP="00900FA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Диверсификация производственно-сбытовой деятельности, то есть разработка и производство новых товаров с последующей их продажей на новых рынках.</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Сравнение указанных характеристик позволяет сделать следующий вывод: стратегическое управление – это совокупность принципов, форм, правил и логических схем выработки и осуществления решений, способствующих успешной реализации целей (миссии) коммерческой организации в долгосрочной перспективе. Это определение, хотя и не раскрывает подробно сущность “инструментов и механизмов” технологии стратегического управления, зато дает полное методологическое обоснование концепции термина.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Поскольку в большинстве учебных пособий эта концепция представлена в разрезе </w:t>
      </w:r>
      <w:proofErr w:type="spellStart"/>
      <w:r w:rsidRPr="00900FAD">
        <w:rPr>
          <w:rFonts w:ascii="Times New Roman" w:eastAsia="Times New Roman" w:hAnsi="Times New Roman" w:cs="Times New Roman"/>
          <w:sz w:val="24"/>
          <w:szCs w:val="24"/>
          <w:lang w:eastAsia="ru-RU"/>
        </w:rPr>
        <w:t>упоминавшихся</w:t>
      </w:r>
      <w:proofErr w:type="spellEnd"/>
      <w:r w:rsidRPr="00900FAD">
        <w:rPr>
          <w:rFonts w:ascii="Times New Roman" w:eastAsia="Times New Roman" w:hAnsi="Times New Roman" w:cs="Times New Roman"/>
          <w:sz w:val="24"/>
          <w:szCs w:val="24"/>
          <w:lang w:eastAsia="ru-RU"/>
        </w:rPr>
        <w:t xml:space="preserve"> ранее ключевых сфер, удобнее, на наш взгляд, расширить и детализировать (раздробить) их характеристики для облегчения практической реализации “стратегического управления”. Мы предлагаем рассматривать концепцию стратегического управления в областях:</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исследований (анализа);</w:t>
      </w:r>
    </w:p>
    <w:p w:rsidR="00900FAD" w:rsidRPr="00900FAD" w:rsidRDefault="00900FAD" w:rsidP="00900FA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развития и поведения во внешней среде;</w:t>
      </w:r>
    </w:p>
    <w:p w:rsidR="00900FAD" w:rsidRPr="00900FAD" w:rsidRDefault="00900FAD" w:rsidP="00900FA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оперативной деятельности (в плане реализации предыдущих стратегий в реальном масштабе времени);</w:t>
      </w:r>
    </w:p>
    <w:p w:rsidR="00900FAD" w:rsidRPr="00900FAD" w:rsidRDefault="00900FAD" w:rsidP="00900FA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финансовой деятельности;</w:t>
      </w:r>
    </w:p>
    <w:p w:rsidR="00900FAD" w:rsidRPr="00900FAD" w:rsidRDefault="00900FAD" w:rsidP="00900FA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маркетинговой деятельности;</w:t>
      </w:r>
    </w:p>
    <w:p w:rsidR="00900FAD" w:rsidRPr="00900FAD" w:rsidRDefault="00900FAD" w:rsidP="00900FA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параметров изменения производительности (критериев эффективности управления в долгосрочной перспективе);</w:t>
      </w:r>
    </w:p>
    <w:p w:rsidR="00900FAD" w:rsidRPr="00900FAD" w:rsidRDefault="00900FAD" w:rsidP="00900FA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человеческих отношений.</w:t>
      </w:r>
    </w:p>
    <w:p w:rsidR="00900FAD" w:rsidRPr="00900FAD" w:rsidRDefault="00900FAD" w:rsidP="00900FA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mc:AlternateContent>
          <mc:Choice Requires="wps">
            <w:drawing>
              <wp:inline distT="0" distB="0" distL="0" distR="0" wp14:anchorId="5D45C7C7" wp14:editId="057A2673">
                <wp:extent cx="5652770" cy="2113915"/>
                <wp:effectExtent l="0" t="0" r="0" b="0"/>
                <wp:docPr id="3" name="AutoShape 2" descr="http://old.tisbi.ru/science/vestnik/2000/issue3/images/1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2770" cy="211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0B2AA" id="AutoShape 2" o:spid="_x0000_s1026" alt="http://old.tisbi.ru/science/vestnik/2000/issue3/images/1p.gif" style="width:445.1pt;height:1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" filled="f" stroked="f">
                <o:lock v:ext="edit" aspectratio="t"/>
                <w10:anchorlock/>
              </v:rect>
            </w:pict>
          </mc:Fallback>
        </mc:AlternateConten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Сравнение оперативного или “обычного” управления и стратегического по их ключевым характеристикам показано в табл. (по О.С. </w:t>
      </w:r>
      <w:proofErr w:type="spellStart"/>
      <w:proofErr w:type="gramStart"/>
      <w:r w:rsidRPr="00900FAD">
        <w:rPr>
          <w:rFonts w:ascii="Times New Roman" w:eastAsia="Times New Roman" w:hAnsi="Times New Roman" w:cs="Times New Roman"/>
          <w:sz w:val="24"/>
          <w:szCs w:val="24"/>
          <w:lang w:eastAsia="ru-RU"/>
        </w:rPr>
        <w:t>Виханскому</w:t>
      </w:r>
      <w:proofErr w:type="spellEnd"/>
      <w:r w:rsidRPr="00900FAD">
        <w:rPr>
          <w:rFonts w:ascii="Times New Roman" w:eastAsia="Times New Roman" w:hAnsi="Times New Roman" w:cs="Times New Roman"/>
          <w:sz w:val="24"/>
          <w:szCs w:val="24"/>
          <w:lang w:eastAsia="ru-RU"/>
        </w:rPr>
        <w:t>,  1998</w:t>
      </w:r>
      <w:proofErr w:type="gramEnd"/>
      <w:r w:rsidRPr="00900FAD">
        <w:rPr>
          <w:rFonts w:ascii="Times New Roman" w:eastAsia="Times New Roman" w:hAnsi="Times New Roman" w:cs="Times New Roman"/>
          <w:sz w:val="24"/>
          <w:szCs w:val="24"/>
          <w:lang w:eastAsia="ru-RU"/>
        </w:rPr>
        <w:t>):</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Таблица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1"/>
        <w:gridCol w:w="3327"/>
        <w:gridCol w:w="3731"/>
      </w:tblGrid>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Оперативное управление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Стратегическое управление</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Миссия, предназначение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Производство товаров и услуг с целью получения доходов от их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Выживание организации в долгосрочной перспективе посредством установления динамичного баланса с окружением</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Объект концентрации внимания менеджмента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Взгляд внутри организации, поиск путей более эффективного использования ресурсов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Взгляд вовне организации, поиск новых возможностей в конкурентной борьбе</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Учет фактора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Ориентация на краткосрочную и среднесрочную перспективу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Ориентация на долгосрочную перспективу</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Основа построения системы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Функции и организационные структуры, процедуры, техника и технология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Люди, системы информационного обеспечения, рынок</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Подход к управлению персоналом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Взгляд на работников как на ресурс организации, как на исполнителей отдельных функций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Взгляд на работников как основу организации, ее главную ценность и источник ее благополучия</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Критерий эффективности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Прибыльность и рациональность использования производственного потенциала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Своевременность и точность реакции организации на новые запросы рынка в зависимости от изменения окружения</w:t>
            </w:r>
          </w:p>
        </w:tc>
      </w:tr>
    </w:tbl>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xml:space="preserve">Стратегия создания конкурентных преимуществ. Поскольку задача стратегического управления – обеспечение выживания фирмы в долгосрочной перспективе, ее менеджмент должен удовлетворять тех, кто входит в сферу делового взаимодействия: потребителей продукции, сотрудников и собственников фирмы. Это возможно в том случае, когда коммерческая организация станет производить продукт (услугу), который будет востребован покупателем, то есть иметь конкурентные преимущества, которые затрагивают одновременно три субъекта рыночной сферы: </w:t>
      </w:r>
      <w:proofErr w:type="gramStart"/>
      <w:r w:rsidRPr="00900FAD">
        <w:rPr>
          <w:rFonts w:ascii="Times New Roman" w:eastAsia="Times New Roman" w:hAnsi="Times New Roman" w:cs="Times New Roman"/>
          <w:sz w:val="24"/>
          <w:szCs w:val="24"/>
          <w:lang w:eastAsia="ru-RU"/>
        </w:rPr>
        <w:t>собственно</w:t>
      </w:r>
      <w:proofErr w:type="gramEnd"/>
      <w:r w:rsidRPr="00900FAD">
        <w:rPr>
          <w:rFonts w:ascii="Times New Roman" w:eastAsia="Times New Roman" w:hAnsi="Times New Roman" w:cs="Times New Roman"/>
          <w:sz w:val="24"/>
          <w:szCs w:val="24"/>
          <w:lang w:eastAsia="ru-RU"/>
        </w:rPr>
        <w:t xml:space="preserve"> фирму, покупателя и конкурентов. Главная роль среди них отводится покупателю. Поэтому и конкурентные преимущества продукта – это заключенная в продукте ценность для покупателя, заставляющая его приобретать товар конкурентной фирмы.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Принято различать следующие виды конкурентных преимуществ: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Ценовая характеристика.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Дифференциация (отличительные особенности продукта).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Положение на рынке (в частности, за счет монополизации части рынка).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литературе и практике бизнеса выделяют три стратегии их создания: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Лидерство в цене – центром внимания фирмы при разработке и производстве продукта являются размеры издержек.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Дифференциация – фирма старается придать продукту отличительные особенности для привлечения покупателя, который готов за это уплатить.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Концепция внимания на интересах потребителей – фирма ориентирует свой товар на конкретного покупателя.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Все три стратегии имеют существенные различия, позволяющие сделать вывод о том, какую из них фирма будет осуществлять в перспективе.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Особенности стратегического управления. Рассматривая особенности стратегического управления, необходимо отметить, что оно:</w:t>
      </w:r>
    </w:p>
    <w:p w:rsidR="00900FAD" w:rsidRPr="00900FAD" w:rsidRDefault="00900FAD" w:rsidP="00900FA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силу своей методологической сущности не дает и не может дать точной и детальной картины будущего; </w:t>
      </w:r>
    </w:p>
    <w:p w:rsidR="00900FAD" w:rsidRPr="00900FAD" w:rsidRDefault="00900FAD" w:rsidP="00900FA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xml:space="preserve">не может быть сведено к набору рутинных правил, процедур и схем; </w:t>
      </w:r>
    </w:p>
    <w:p w:rsidR="00900FAD" w:rsidRPr="00900FAD" w:rsidRDefault="00900FAD" w:rsidP="00900FA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требует больших усилий и значительных затрат времени и ресурсов для того, чтобы в коммерческой организации этот процесс начал осуществляться; </w:t>
      </w:r>
    </w:p>
    <w:p w:rsidR="00900FAD" w:rsidRPr="00900FAD" w:rsidRDefault="00900FAD" w:rsidP="00900FA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резко увеличивает негативные последствия ошибок управленческого предвидения; </w:t>
      </w:r>
    </w:p>
    <w:p w:rsidR="00900FAD" w:rsidRPr="00900FAD" w:rsidRDefault="00900FAD" w:rsidP="00900FA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все усилия менеджмента сводит к процессу планирования и отрицает необходимость обязательного успешного выполнения плана.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Содержание и структура стратегического управления. В литературных источниках под стратегическим управлением понимается динамическая совокупность пяти взаимосвязанных управленческих процессов, логически вытекающих один из другого (по О.С. </w:t>
      </w:r>
      <w:proofErr w:type="spellStart"/>
      <w:r w:rsidRPr="00900FAD">
        <w:rPr>
          <w:rFonts w:ascii="Times New Roman" w:eastAsia="Times New Roman" w:hAnsi="Times New Roman" w:cs="Times New Roman"/>
          <w:sz w:val="24"/>
          <w:szCs w:val="24"/>
          <w:lang w:eastAsia="ru-RU"/>
        </w:rPr>
        <w:t>Виханскому</w:t>
      </w:r>
      <w:proofErr w:type="spellEnd"/>
      <w:r w:rsidRPr="00900FAD">
        <w:rPr>
          <w:rFonts w:ascii="Times New Roman" w:eastAsia="Times New Roman" w:hAnsi="Times New Roman" w:cs="Times New Roman"/>
          <w:sz w:val="24"/>
          <w:szCs w:val="24"/>
          <w:lang w:eastAsia="ru-RU"/>
        </w:rPr>
        <w:t>, 1998):</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mc:AlternateContent>
          <mc:Choice Requires="wps">
            <w:drawing>
              <wp:inline distT="0" distB="0" distL="0" distR="0" wp14:anchorId="590E0F8F" wp14:editId="67365BAD">
                <wp:extent cx="3728720" cy="2695575"/>
                <wp:effectExtent l="0" t="0" r="0" b="0"/>
                <wp:docPr id="2" name="AutoShape 3" descr="http://old.tisbi.ru/science/vestnik/2000/issue3/images/p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28720"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F6A67" id="AutoShape 3" o:spid="_x0000_s1026" alt="http://old.tisbi.ru/science/vestnik/2000/issue3/images/p1.gif" style="width:293.6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" filled="f" stroked="f">
                <o:lock v:ext="edit" aspectratio="t"/>
                <w10:anchorlock/>
              </v:rect>
            </w:pict>
          </mc:Fallback>
        </mc:AlternateConten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Как видно из схемы, существуют устойчивая обратная связь и обратное влияние каждого из отмеченных процессов друг на друга и на их совокупность.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Подводя итог вышеизложенному, можно заключить следующее: стратегическое управление помогает предпринимателю:</w:t>
      </w:r>
    </w:p>
    <w:p w:rsidR="00900FAD" w:rsidRPr="00900FAD" w:rsidRDefault="00900FAD" w:rsidP="00900FA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определять конкретные направления деятельности формы, целевые рынки и место на них данной фирмы; </w:t>
      </w:r>
    </w:p>
    <w:p w:rsidR="00900FAD" w:rsidRPr="00900FAD" w:rsidRDefault="00900FAD" w:rsidP="00900FA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формулировать долговременные и краткосрочные цели фирмы, стратегию (план) и тактику, ответственные за реализацию стратегии; </w:t>
      </w:r>
    </w:p>
    <w:p w:rsidR="00900FAD" w:rsidRPr="00900FAD" w:rsidRDefault="00900FAD" w:rsidP="00900FA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выбирать (определять) состав и устанавливать показатели товаров и услуг, которые будут предложены фирмой потребителям. Оценить в перспективе производственные и торговые издержки по их созданию и реализации; </w:t>
      </w:r>
    </w:p>
    <w:p w:rsidR="00900FAD" w:rsidRPr="00900FAD" w:rsidRDefault="00900FAD" w:rsidP="00900FA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выявлять соответствие имеющихся кадров фирмы, условий мотивации их труда предъявляемым требованиям для достижения поставленных целей; </w:t>
      </w:r>
    </w:p>
    <w:p w:rsidR="00900FAD" w:rsidRPr="00900FAD" w:rsidRDefault="00900FAD" w:rsidP="00900FA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xml:space="preserve">определять состав маркетинговых мероприятий коммерческой организации по изучению рынка, рекламе, стимулированию продаж, ценообразованию, каналам сбыта и </w:t>
      </w:r>
      <w:proofErr w:type="spellStart"/>
      <w:r w:rsidRPr="00900FAD">
        <w:rPr>
          <w:rFonts w:ascii="Times New Roman" w:eastAsia="Times New Roman" w:hAnsi="Times New Roman" w:cs="Times New Roman"/>
          <w:sz w:val="24"/>
          <w:szCs w:val="24"/>
          <w:lang w:eastAsia="ru-RU"/>
        </w:rPr>
        <w:t>др</w:t>
      </w:r>
      <w:proofErr w:type="spellEnd"/>
      <w:r w:rsidRPr="00900FAD">
        <w:rPr>
          <w:rFonts w:ascii="Times New Roman" w:eastAsia="Times New Roman" w:hAnsi="Times New Roman" w:cs="Times New Roman"/>
          <w:sz w:val="24"/>
          <w:szCs w:val="24"/>
          <w:lang w:eastAsia="ru-RU"/>
        </w:rPr>
        <w:t xml:space="preserve">; </w:t>
      </w:r>
    </w:p>
    <w:p w:rsidR="00900FAD" w:rsidRPr="00900FAD" w:rsidRDefault="00900FAD" w:rsidP="00900FA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оценивать финансовое положение фирмы и соответствие имеющихся финансовых и материальных ресурсов в текущее время и в перспективе для достижения поставленных целей; </w:t>
      </w:r>
    </w:p>
    <w:p w:rsidR="00900FAD" w:rsidRPr="00900FAD" w:rsidRDefault="00900FAD" w:rsidP="00900FA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предусматривать трудности, которые могут помешать практическому выполнению разработанного стратегического плана.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Стратегическое управление, осуществляемое высшим руководством организации, ставит перед ним необходимость: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фундаментально изучать перспективы коммерческой организации;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осуществлять более четкую координацию предпринимаемых усилий по достижению поставленных целей;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разрабатывать и принимать систему критериев производственных показателей деятельности фирмы, необходимых для последующего контроля;</w:t>
      </w:r>
    </w:p>
    <w:p w:rsidR="00900FAD" w:rsidRPr="00900FAD" w:rsidRDefault="00900FAD" w:rsidP="00900FA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формулировать свои цели и определять способы их достижения; </w:t>
      </w:r>
    </w:p>
    <w:p w:rsidR="00900FAD" w:rsidRPr="00900FAD" w:rsidRDefault="00900FAD" w:rsidP="00900FA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готовить фирму к внезапным изменениям рыночной ситуации; </w:t>
      </w:r>
    </w:p>
    <w:p w:rsidR="00900FAD" w:rsidRPr="00900FAD" w:rsidRDefault="00900FAD" w:rsidP="00900FA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формализовать обязанности и ответственность всех руководителей (менеджмента) фирмы.</w:t>
      </w:r>
    </w:p>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Основные корпоративные формы лизинговых отношений в инновационном векторе развития отечественной экономики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А.А. </w:t>
      </w:r>
      <w:proofErr w:type="spellStart"/>
      <w:r w:rsidRPr="00900FAD">
        <w:rPr>
          <w:rFonts w:ascii="Times New Roman" w:eastAsia="Times New Roman" w:hAnsi="Times New Roman" w:cs="Times New Roman"/>
          <w:sz w:val="24"/>
          <w:szCs w:val="24"/>
          <w:lang w:eastAsia="ru-RU"/>
        </w:rPr>
        <w:t>Аюпов</w:t>
      </w:r>
      <w:proofErr w:type="spellEnd"/>
      <w:r w:rsidRPr="00900FAD">
        <w:rPr>
          <w:rFonts w:ascii="Times New Roman" w:eastAsia="Times New Roman" w:hAnsi="Times New Roman" w:cs="Times New Roman"/>
          <w:sz w:val="24"/>
          <w:szCs w:val="24"/>
          <w:lang w:eastAsia="ru-RU"/>
        </w:rPr>
        <w:t>, (ТИСБИ)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 анализе формирующейся инфраструктуры отечественного лизингового рынка весьма полезен зарубежный опыт организационных форм управления лизингом. В экономической литературе по лизингу в настоящее время в мировой хозяйственной практике выделяют три основные организационные формы управления лизинговым бизнесом. Вся деятельность по подготовке и проведению лизинговых операций при первой форме сосредоточена в подразделениях или службах предприятия, занимающихся производственными вопросами, при второй форме сконцентрирована в службах маркетинга и сбыта и при третьей форме выделена в специально для этого создаваемые самостоятельные институты, как правило, это финансовые, кредитные учреждения или специализированные компании.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Иными словами, на основании вышеизложенного можно сказать, что лизингодателем выступает либо производитель объекта лизинга при так называемом прямом лизинге, либо специализированный институт при косвенном или, как было уже отмечено нами ранее, классическом лизинге. Это обстоятельство характерно, по нашему мнению, и для отечественной зарождающейся инновационной лизинговой инфраструктуры.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Выделение специализированных институтов связано с развитием самостоятельного вида инновационной предпринимательской деятельности, которым является лизинг, в то время как производители, в своем большинстве, видят в лизинге лишь способ продвижения своего товара на рынок конечного потребителя на всех стадиях его реализации. Таким образом, лизинг для всех типов лизингодателей решает две основные задачи: получение прибыли от лизинговой деятельности и ускорение продвижения и реализации продукции.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Использование инновационного лизинга в производственных подразделениях предприятия-изготовителя позволяет обеспечить сбыт совершенно новой, еще “не продвинутой” на рынок потребителя техники (оборудования), являющейся, иными словами, инновационной для своего конечного потребителя. Кроме того, он позволяет организовать установку, монтаж, ремонт и обслуживание инновационного объекта у потребителя силами производителя в момент запуска оборудования в действие и на протяжении некоторого эксплуатационного срока.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По мере продвижения товара на рынок и его насыщения объект постепенно перестает быть новшеством для широкого круга потребителей, а поэтому целесообразно, по нашему мнению, передать операцию инновационного лизинга более совершенной схеме управления, основанной на возрастающей роли маркетинга в сфере бизнеса. Управление </w:t>
      </w:r>
      <w:r w:rsidRPr="00900FAD">
        <w:rPr>
          <w:rFonts w:ascii="Times New Roman" w:eastAsia="Times New Roman" w:hAnsi="Times New Roman" w:cs="Times New Roman"/>
          <w:sz w:val="24"/>
          <w:szCs w:val="24"/>
          <w:lang w:eastAsia="ru-RU"/>
        </w:rPr>
        <w:lastRenderedPageBreak/>
        <w:t>инновационным лизингом посредством службы маркетинга позволяет совершенствовать эту форму сбыта и осуществлять его уже освоенными методами и средствами реализации продукции на рынке.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Заключительным этапом развития инновационного лизинга на предприятии-изготовителе является выделение самостоятельной структуры - дочерней лизинговой компании, занимающейся исключительно лизингом производимого на предприятии оборудования по всей его номенклатуре. Основная задача, преследуемая предприятием посредством дочернего подразделения, остается прежней - сбыт продукции, однако для дочерней лизинговой компании единственно возможным методом ее решения является лизинг как основная цель ее предпринимательской деятельности.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Для большинства отечественных предприятий, осваивающих инновационный лизинг как нетрадиционный для нашей экономики способ обновления материальной базы, модификации основных фондов, а также способ сбыта своей, как правило, дорогостоящей продукции, основной задачей является построение организационной структуры производственно-финансовых звеньев, обеспечивающих максимальную эффективность достижения поставленных целей.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Основная идея построения структуры организации состоит в том, что поскольку она основывается на планах организации, то изменения в планах могут вызвать и изменения в структуре организации. Поэтому структура организации не может оставаться неизменной. Следовательно, при построении структуры необходимо максимально адаптировать ее к возможным изменениям в планах корпорации, обеспечив ей тем самым наибольшую гибкость и эффективность управления.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Поскольку целью формирования организационной структуры дочерней лизинговой компании является успешное выполнение стоящих перед ней задач, ее проектирование должно базироваться на стратегических планах всего предприятия. Смысл организационного проектирования должен состоять в делегировании прав и </w:t>
      </w:r>
      <w:proofErr w:type="gramStart"/>
      <w:r w:rsidRPr="00900FAD">
        <w:rPr>
          <w:rFonts w:ascii="Times New Roman" w:eastAsia="Times New Roman" w:hAnsi="Times New Roman" w:cs="Times New Roman"/>
          <w:sz w:val="24"/>
          <w:szCs w:val="24"/>
          <w:lang w:eastAsia="ru-RU"/>
        </w:rPr>
        <w:t>обязанностей для разделения производственных функций</w:t>
      </w:r>
      <w:proofErr w:type="gramEnd"/>
      <w:r w:rsidRPr="00900FAD">
        <w:rPr>
          <w:rFonts w:ascii="Times New Roman" w:eastAsia="Times New Roman" w:hAnsi="Times New Roman" w:cs="Times New Roman"/>
          <w:sz w:val="24"/>
          <w:szCs w:val="24"/>
          <w:lang w:eastAsia="ru-RU"/>
        </w:rPr>
        <w:t xml:space="preserve"> и финансовых полномочий по горизонтали и вертикали.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Для целей исследования организационной структуры лизинговой компании нами выбрано открытое акционерное общество “КамАЗ”, имеющее на сегодняшний день затруднительное финансовое положение, кризис неплатежей, и как следствие, бартерные сделки занимают значительное место в сбыте готовой продукции, а доля живых денежных средств в общем объеме выручки составляет не более 10%; отсюда недостаток оборотных средств; падение производства: за период с 1988 по 1998 г. выпуск автомобилей снизился почти в 16 раз; острая необходимость обновления основных фондов (в целом по стране износ основных средств составляет около 70%). Бедственная ситуация объясняется не только общим экономическим кризисом в стране, но и неспособностью гибкого реагирования ОАО </w:t>
      </w:r>
      <w:r w:rsidRPr="00900FAD">
        <w:rPr>
          <w:rFonts w:ascii="Times New Roman" w:eastAsia="Times New Roman" w:hAnsi="Times New Roman" w:cs="Times New Roman"/>
          <w:sz w:val="24"/>
          <w:szCs w:val="24"/>
          <w:lang w:eastAsia="ru-RU"/>
        </w:rPr>
        <w:lastRenderedPageBreak/>
        <w:t>“КамАЗ” на изменяющуюся рыночную конъюнктуру. Поэтому реорганизация структуры ОАО “КамАЗ” путем внедрения механизма инновационного финансового лизинга стала объективной необходимостью.</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Организационная структура ОАО “КамАЗ” является функциональной - разновидность бюрократической модели. Анализ спада производства и структуры выручки на предприятии свидетельствует о неспособности системы управления ОАО и механизма принятия решений адекватно реагировать на объективно изменяющуюся внешнюю среду. Для успешной ориентации в постоянно изменяющейся рыночной ситуации на ОАО “КамАЗ” сегодня предлагается начать работу по организации лизинга путем создания адаптивной структуры в форме дочерней лизинговой компании или взаимодействия с вновь создающимися самостоятельными лизинговыми компаниями.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Предлагаемая адаптивная структура дочерней лизинговой компании носит название проектной. Проектная организация — это современная структура, создаваемая для решения конкретной задачи. Смысл ее состоит в том, чтобы собрать в одну команду квалифицированных специалистов организации. Ее руководителю полностью подчиняются все выделенные материнской корпорацией трудовые и финансовые ресурсы. Финансовые подразделения ОАО “КамАЗ” формируют структуру лизинговой компании: группу учета и контроля, аналитическую группу, группу страхования рисков, юридическую службу — группу заключения договоров, отдел маркетинга — группы исследования рынка автомобилей и оборудования. Основой успешной работы лизинговой компании в структуре ОАО “КамАЗ” является механизм ее управления.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Под механизмом управления принято понимать упорядоченную совокупность взаимосвязанных элементов, находящихся между собой в устойчивых отношениях, обеспечивающих его функционирование и развитие как единого целого.</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Организация лизинга автомобилей через дочернюю лизинговую компанию не решает, на наш взгляд, основной проблемы реализации автомобилей за реальные денежные средства, так как лизинговая компания должна иметь собственные финансовые ресурсы для стопроцентной покупки автомобиля. В данном же случае дочерняя лизинговая компания не располагает собственными денежными средствами, поскольку является составной частью ОАО “КамАЗ”. Таким образом, предложенный вариант лизинга на сегодняшний день является, по нашему мнению, неэффективным.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Помимо дочерней лизинговой компании в структуре ОАО “КамАЗ” предполагается взаимодействие АО с самостоятельными отечественными лизинговыми компаниями. Этот вариант, по мнению специалистов, требует меньших затрат для ОАО “КамАЗ” по сравнению с предыдущим и наиболее реален на данный момент, так как не требует специально для этого создания новых структур, </w:t>
      </w:r>
      <w:proofErr w:type="gramStart"/>
      <w:r w:rsidRPr="00900FAD">
        <w:rPr>
          <w:rFonts w:ascii="Times New Roman" w:eastAsia="Times New Roman" w:hAnsi="Times New Roman" w:cs="Times New Roman"/>
          <w:sz w:val="24"/>
          <w:szCs w:val="24"/>
          <w:lang w:eastAsia="ru-RU"/>
        </w:rPr>
        <w:t>а следовательно</w:t>
      </w:r>
      <w:proofErr w:type="gramEnd"/>
      <w:r w:rsidRPr="00900FAD">
        <w:rPr>
          <w:rFonts w:ascii="Times New Roman" w:eastAsia="Times New Roman" w:hAnsi="Times New Roman" w:cs="Times New Roman"/>
          <w:sz w:val="24"/>
          <w:szCs w:val="24"/>
          <w:lang w:eastAsia="ru-RU"/>
        </w:rPr>
        <w:t xml:space="preserve">, и новых затрат финансовых и материальных ресурсов. Однако анализ вновь создаваемых отечественных </w:t>
      </w:r>
      <w:r w:rsidRPr="00900FAD">
        <w:rPr>
          <w:rFonts w:ascii="Times New Roman" w:eastAsia="Times New Roman" w:hAnsi="Times New Roman" w:cs="Times New Roman"/>
          <w:sz w:val="24"/>
          <w:szCs w:val="24"/>
          <w:lang w:eastAsia="ru-RU"/>
        </w:rPr>
        <w:lastRenderedPageBreak/>
        <w:t>лизинговых фирм, особенно на первых порах их деятельности, показывает, что основная проблема реализации лизингового бизнеса сегодня заключается в преодолении зависимости от внешнего источника привлечения ресурсов в виде банковского кредита. Это обстоятельство в сегодняшних условиях развития рыночных отношений делает лизинговые фирмы сильно уязвимыми, хотя в зарубежной практике лизинговые компании для осуществления своих операций используют преимущественно заемные средства, за их счет формируется до 75% всех ресурсов. В этих условиях эффективность деятельности лизинговых фирм зависит от общей установки банковской политики. Она выражается в возможности получения банковского кредита в необходимое время и в необходимом количестве, в колебаниях процента за кредит, которые зависят как от суммы получаемых средств, так и от сроков их привлечения, а также от ряда других обстоятельств.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Не менее значительной для наших лизинговых фирм является проблема, возникающая с привлечением заемных средств, — это краткосрочность выдаваемых отечественными банками кредитов. В то время, как известно, что классические лизинговые операции носят долгосрочный характер.</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отечественной экономике формирование лизинговых рыночных структур только начинается, и вышеприведенные обстоятельства во многом затрудняют развитие самостоятельных лизинговых фирм. Поэтому из тех организационных форм лизинга, используемых в зарубежной практике, в нашей республике получили широкое развитие только специализированные лизинговые компании, образованные на базе бывших крупных предприятий с аналогичной спецификой деятельности, и финансово-кредитные институты, которые под влиянием усиливающейся конкуренции проявляют тенденцию к универсализации своей деятельности, наряду с традиционными операциями развивают трастовые, фондовые, </w:t>
      </w:r>
      <w:proofErr w:type="spellStart"/>
      <w:r w:rsidRPr="00900FAD">
        <w:rPr>
          <w:rFonts w:ascii="Times New Roman" w:eastAsia="Times New Roman" w:hAnsi="Times New Roman" w:cs="Times New Roman"/>
          <w:sz w:val="24"/>
          <w:szCs w:val="24"/>
          <w:lang w:eastAsia="ru-RU"/>
        </w:rPr>
        <w:t>факторинговые</w:t>
      </w:r>
      <w:proofErr w:type="spellEnd"/>
      <w:r w:rsidRPr="00900FAD">
        <w:rPr>
          <w:rFonts w:ascii="Times New Roman" w:eastAsia="Times New Roman" w:hAnsi="Times New Roman" w:cs="Times New Roman"/>
          <w:sz w:val="24"/>
          <w:szCs w:val="24"/>
          <w:lang w:eastAsia="ru-RU"/>
        </w:rPr>
        <w:t xml:space="preserve"> и лизинговые операции.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Первые, получив в “наследство” довольно мощную материально-техническую базу, не имеют возможности, в силу приведенных выше причин, для ее обновления. Поэтому, вероятнее всего, они либо распадутся на несколько мелких предприятий по территориальному признаку или по признаку узкопрофильной специализации, или по какому-либо другому признаку (и тому уже имеются примеры), либо будут поглощены более крупными специализированными или финансово-кредитными институтами. Следовательно, наиболее удачно лизинговый бизнес в современных условиях может найти свое применение лишь в тех структурах национальной экономики, которые способны мобилизовать значительную сумму денежных средств, необходимую для закупки оборудования с целью его дальнейшей передачи пользователям по лизингу.</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Анализ финансового состояния субъектов отечественной экономики позволяет сделать вывод о том, что в настоящее время наиболее реальными ее хозяйствующими единицами, владеющими свободными денежными средствами или имеющими доступ к ним, являются банковские учреждения. Последние имеют преимущество по сравнению с создаваемыми лизинговыми компаниями уже в том, что банки — это организационно оформленные структуры и для проведения лизинговых операций необходимо лишь выделение в их </w:t>
      </w:r>
      <w:r w:rsidRPr="00900FAD">
        <w:rPr>
          <w:rFonts w:ascii="Times New Roman" w:eastAsia="Times New Roman" w:hAnsi="Times New Roman" w:cs="Times New Roman"/>
          <w:sz w:val="24"/>
          <w:szCs w:val="24"/>
          <w:lang w:eastAsia="ru-RU"/>
        </w:rPr>
        <w:lastRenderedPageBreak/>
        <w:t>структуре профильного отдела, куда вошли бы специалисты с опытом банковской работы, знающие специфику лизинговых операций. Если же банк таковыми не располагает, то он может их быстро подготовить. Главное, есть основа, база для проведения лизинговых операций.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Организация лизинга автомобилей через коммерческие банки, на наш взгляд, разрешит многие проблемы в реализации продукции ОАО “КамАЗ” посредством лизинга, которые могут возникнуть при рассмотренных выше вариантах. В своем предположении мы основываемся на опыте работы зарубежных автомобильных компаний, которые весьма успешно реализуют свои автомобили посредством лизинга. Так, по данным журнала </w:t>
      </w:r>
      <w:proofErr w:type="spellStart"/>
      <w:r w:rsidRPr="00900FAD">
        <w:rPr>
          <w:rFonts w:ascii="Times New Roman" w:eastAsia="Times New Roman" w:hAnsi="Times New Roman" w:cs="Times New Roman"/>
          <w:sz w:val="24"/>
          <w:szCs w:val="24"/>
          <w:lang w:eastAsia="ru-RU"/>
        </w:rPr>
        <w:t>Automotive</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News</w:t>
      </w:r>
      <w:proofErr w:type="spellEnd"/>
      <w:r w:rsidRPr="00900FAD">
        <w:rPr>
          <w:rFonts w:ascii="Times New Roman" w:eastAsia="Times New Roman" w:hAnsi="Times New Roman" w:cs="Times New Roman"/>
          <w:sz w:val="24"/>
          <w:szCs w:val="24"/>
          <w:lang w:eastAsia="ru-RU"/>
        </w:rPr>
        <w:t xml:space="preserve"> доля лизинга в общем объеме реализации автомобилей компании “Мерседес </w:t>
      </w:r>
      <w:proofErr w:type="spellStart"/>
      <w:r w:rsidRPr="00900FAD">
        <w:rPr>
          <w:rFonts w:ascii="Times New Roman" w:eastAsia="Times New Roman" w:hAnsi="Times New Roman" w:cs="Times New Roman"/>
          <w:sz w:val="24"/>
          <w:szCs w:val="24"/>
          <w:lang w:eastAsia="ru-RU"/>
        </w:rPr>
        <w:t>Бенц</w:t>
      </w:r>
      <w:proofErr w:type="spellEnd"/>
      <w:r w:rsidRPr="00900FAD">
        <w:rPr>
          <w:rFonts w:ascii="Times New Roman" w:eastAsia="Times New Roman" w:hAnsi="Times New Roman" w:cs="Times New Roman"/>
          <w:sz w:val="24"/>
          <w:szCs w:val="24"/>
          <w:lang w:eastAsia="ru-RU"/>
        </w:rPr>
        <w:t xml:space="preserve">” выросла с 35% в 1993 году до 69% в 1997 году, а объем лизинга автомобилей компании “Форд Моторс” в 1997 году составил половину всего объема кредитных операций данной компании. “Форд” также входит в четверку крупнейших производителей автомобилей (“Дженерал Моторс”, “Форд”, “Крайслер” и “Тойота”), занимающих сейчас 69,3% лизинга новых автомобилей в мире. При этом европейское отделение автомобильной финансовой компании </w:t>
      </w:r>
      <w:proofErr w:type="spellStart"/>
      <w:r w:rsidRPr="00900FAD">
        <w:rPr>
          <w:rFonts w:ascii="Times New Roman" w:eastAsia="Times New Roman" w:hAnsi="Times New Roman" w:cs="Times New Roman"/>
          <w:sz w:val="24"/>
          <w:szCs w:val="24"/>
          <w:lang w:eastAsia="ru-RU"/>
        </w:rPr>
        <w:t>Ford</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Kredit</w:t>
      </w:r>
      <w:proofErr w:type="spellEnd"/>
      <w:r w:rsidRPr="00900FAD">
        <w:rPr>
          <w:rFonts w:ascii="Times New Roman" w:eastAsia="Times New Roman" w:hAnsi="Times New Roman" w:cs="Times New Roman"/>
          <w:sz w:val="24"/>
          <w:szCs w:val="24"/>
          <w:lang w:eastAsia="ru-RU"/>
        </w:rPr>
        <w:t xml:space="preserve"> (валютный баланс 1998 года — 133 млрд. долл.), имеющее свое представительство в Москве, реализует свои автомобили по лизингу в сотрудничестве со Сбербанком РФ.</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целом отечественные коммерческие банки в лизинговом бизнесе автомобилей представлены пока слабо (имеются лишь единичные случаи). Между тем, президент компании “Вертекс Консалтинг Инк” Марк </w:t>
      </w:r>
      <w:proofErr w:type="spellStart"/>
      <w:r w:rsidRPr="00900FAD">
        <w:rPr>
          <w:rFonts w:ascii="Times New Roman" w:eastAsia="Times New Roman" w:hAnsi="Times New Roman" w:cs="Times New Roman"/>
          <w:sz w:val="24"/>
          <w:szCs w:val="24"/>
          <w:lang w:eastAsia="ru-RU"/>
        </w:rPr>
        <w:t>Несбит</w:t>
      </w:r>
      <w:proofErr w:type="spellEnd"/>
      <w:r w:rsidRPr="00900FAD">
        <w:rPr>
          <w:rFonts w:ascii="Times New Roman" w:eastAsia="Times New Roman" w:hAnsi="Times New Roman" w:cs="Times New Roman"/>
          <w:sz w:val="24"/>
          <w:szCs w:val="24"/>
          <w:lang w:eastAsia="ru-RU"/>
        </w:rPr>
        <w:t>, проводивший обширные исследования в области развития автомобильного лизингового бизнеса в Канаде и США, утверждает, что “в США, где банки активно конкурируют на лизинговом рынке, потребители наслаждаются преимуществами более низких ставок лизинговых платежей, чего нельзя сказать о Канаде, где банки не допускаются на лизинговый рынок”. Другим результатом данного исследования является тот факт, что в США финансовые институты активно конкурируют с производителями автомобилей. Производители в США занимают только 43% розничного лизингового рынка. Успешный опыт внедрения лизинга в автомобильный бизнес США позволяет, на наш взгляд, рекомендовать принять данное соотношение между финансовыми посредниками и производителями в отечественной практике лизинга автомобилей, в том числе и “КамАЗов”.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Привлекательность лизинговых операций для банков республики очевидна. Это объясняется наличием в таких сделках реального материального обеспечения. Кроме того, лизинговый бизнес дает банкам возможность не только расширить круг своих операций, но и за счет повышения качества обслуживания клиентов увеличить их число, что, в свою очередь, дает дополнительный финансовый результат.</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условиях обострения конкуренции на рынке банковских услуг проведение коммерческими банками лизинговых операций способствует эффективному расширению сферы банковского влияния. Вкладывая средства в приобретение имущества с целью проведения лизинговых операций, коммерческие банки республики вносят свой вклад в </w:t>
      </w:r>
      <w:r w:rsidRPr="00900FAD">
        <w:rPr>
          <w:rFonts w:ascii="Times New Roman" w:eastAsia="Times New Roman" w:hAnsi="Times New Roman" w:cs="Times New Roman"/>
          <w:sz w:val="24"/>
          <w:szCs w:val="24"/>
          <w:lang w:eastAsia="ru-RU"/>
        </w:rPr>
        <w:lastRenderedPageBreak/>
        <w:t>формирование стратегии и тактики обновления основных фондов, определяют направления развития лизинга и контролируют ситуацию на лизинговом рынке.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Преимущество лизинговых операций для банка состоит также и в достаточно высокой их рентабельности. Через лизинговые платежи банк приобретает не только новый источник дохода в виде комиссионных выплат, но и, развивая лизинговый бизнес, экономит средства на относительно простом учете лизинговых операций и платежей по сравнению с операциями долгосрочного кредитования, особенно если они носят целевой характер.</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Однако следует отметить, что лизинговые операции банков обладают высокой степенью риска, особенно при оперативном лизинге, когда после окончания лизингового договора возникает необходимость возместить остаточную стоимость объекта лизинга при отсутствии спроса на него. Поэтому наиболее экономичным, с точки зрения банковского риска, является применение в банках финансового лизинга. При оценке рисков, возникающих во время лизинговых операций, коммерческий банк обычно принимает во внимание следующие факторы:</w:t>
      </w:r>
    </w:p>
    <w:p w:rsidR="00900FAD" w:rsidRPr="00900FAD" w:rsidRDefault="00900FAD" w:rsidP="00900FA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коммерческая репутация и финансовое положение компании лизингополучателя;</w:t>
      </w:r>
    </w:p>
    <w:p w:rsidR="00900FAD" w:rsidRPr="00900FAD" w:rsidRDefault="00900FAD" w:rsidP="00900FA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продажная цена объекта сделки, динамика изменения этой цены на вторичном рынке в течение последующих лет;</w:t>
      </w:r>
    </w:p>
    <w:p w:rsidR="00900FAD" w:rsidRPr="00900FAD" w:rsidRDefault="00900FAD" w:rsidP="00900FA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условия эксплуатации объекта лизинга лизингополучателем;</w:t>
      </w:r>
    </w:p>
    <w:p w:rsidR="00900FAD" w:rsidRPr="00900FAD" w:rsidRDefault="00900FAD" w:rsidP="00900FA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универсальность передаваемого в лизинг оборудования;</w:t>
      </w:r>
    </w:p>
    <w:p w:rsidR="00900FAD" w:rsidRPr="00900FAD" w:rsidRDefault="00900FAD" w:rsidP="00900FA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достаточное количество потенциальных потребителей данного оборудования;</w:t>
      </w:r>
    </w:p>
    <w:p w:rsidR="00900FAD" w:rsidRPr="00900FAD" w:rsidRDefault="00900FAD" w:rsidP="00900FA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 международном лизинге учитывается также финансово-экономическая и политическая ситуация в стране, где находится компания лизингополучателя (т.е. риск национализации, запрет на перевод валютных средств за границу, риск осложнений в реализации залогового права и т.д.).</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Сложившаяся ситуация в нашей экономике показывает, что нормальное развитие лизинга в отечественной практике по-прежнему в немалой степени осложняется и таким негативным фактором, как инфляция. Ибо любые банковские операции, носящие среднесрочный и долгосрочный характер, а именно к таким относятся операции финансового лизинга, в условиях высоких темпов инфляции становятся для банков рискованными. Поэтому отечественные банки вынуждены передавать имущество в лизинг на сроки, не превышающие 3-6 месяцев. В основном это оборудование и техника, используемые в строительстве, в работах сезонного характера и других видах деятельности, носящих относительно краткосрочный характер.</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Несмотря на очевидность преимущества лизинговых операций для банка, отметим, что наиболее эффективное их применение возможно лишь при правильной постановке вопроса организации лизинга в банке, способного учесть не только положительные, но и все вышеперечисленные отрицательные моменты лизингового бизнеса в банковской сфере. Успешная организация лизинга в коммерческих банках во многом зависит не только от </w:t>
      </w:r>
      <w:r w:rsidRPr="00900FAD">
        <w:rPr>
          <w:rFonts w:ascii="Times New Roman" w:eastAsia="Times New Roman" w:hAnsi="Times New Roman" w:cs="Times New Roman"/>
          <w:sz w:val="24"/>
          <w:szCs w:val="24"/>
          <w:lang w:eastAsia="ru-RU"/>
        </w:rPr>
        <w:lastRenderedPageBreak/>
        <w:t>нормативно-правового, финансового обеспечения лизинговых операций, но и от правильно поставленной маркетинговой политики банков на рынке лизинговых услуг.</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отличие от западных банков, где маркетинг в банковской сфере строился на основе опыта деятельности промышленных и торговых компаний, в России его использование предполагается с переходом к рынку всех структур и сфер хозяйства. Это обстоятельство усиливает значение маркетинга, заключающееся не только в активизации банковской деятельности, но и в ускорении формирования новой банковской системы. Необходимо также отметить, что объективная основа маркетинга в банковской сфере заключается в становлении и развитии финансового рынка в России.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Маркетинговая деятельность банка на рынке лизинга начинается с изучения и анализа активного и потенциального спроса на данный вид банковских операций. С готовым портфелем лизинговых услуг банк выходит на рынок, предварительно установив их цену в зависимости от совокупного уровня своих затрат и конъюнктуры рынка с целью получения прибыли. Иными словами, маркетинговая деятельность банка в целом начинается с осознания того факта, что производители, так </w:t>
      </w:r>
      <w:proofErr w:type="gramStart"/>
      <w:r w:rsidRPr="00900FAD">
        <w:rPr>
          <w:rFonts w:ascii="Times New Roman" w:eastAsia="Times New Roman" w:hAnsi="Times New Roman" w:cs="Times New Roman"/>
          <w:sz w:val="24"/>
          <w:szCs w:val="24"/>
          <w:lang w:eastAsia="ru-RU"/>
        </w:rPr>
        <w:t>же</w:t>
      </w:r>
      <w:proofErr w:type="gramEnd"/>
      <w:r w:rsidRPr="00900FAD">
        <w:rPr>
          <w:rFonts w:ascii="Times New Roman" w:eastAsia="Times New Roman" w:hAnsi="Times New Roman" w:cs="Times New Roman"/>
          <w:sz w:val="24"/>
          <w:szCs w:val="24"/>
          <w:lang w:eastAsia="ru-RU"/>
        </w:rPr>
        <w:t xml:space="preserve"> как и банки, существуют благодаря наличию спроса на их продукцию, банковские услуги.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Для выполнения аналитической работы на рынке лизинговых услуг банку необходимо создание системы маркетинговой информации — постоянно действующей системы взаимосвязи персонала, оборудования и методических приемов, предназначенных для сбора, классификации, анализа, оценки и распространения актуальной и достоверной информации и использования ее с целью проведения лизинговых операций банком. Эта система функционирует на базе электронно-вычислительной техники, экономико-математических методов, банков данных и автоматизированных рабочих мест. Вся дальнейшая организация маркетинговой деятельности коммерческих банков в сфере лизингового бизнеса планируется на основе банка данных маркетинговой информации.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Способ организации маркетинга в сфере лизинговых услуг зависит от внешних и внутренних факторов, причем последние носят как экономический, так и психологический характер. К числу основных экономических факторов относят: наличие достаточного количества свободных денежных средств, необходимых для вовлечения их в лизинговые операции банка, количественную и качественную структуры клиентуры, постоянный портфель заказов на объекты лизинга и т.д. Психологические факторы определяются прежде всего отношением руководства и служащих банка, его учредителей и контрагентов к маркетинговой деятельности банка.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Кроме того, в системе банковского маркетинга существуют элементы, связывающие внешнюю и внутреннюю деятельность банка на рынке лизинговых услуг:</w:t>
      </w:r>
    </w:p>
    <w:p w:rsidR="00900FAD" w:rsidRPr="00900FAD" w:rsidRDefault="00900FAD" w:rsidP="00900FA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поставщики, т.е. деловые фирмы и физические лица, обеспечивающие банковские учреждения и их специализированные подразделения всеми необходимыми объектами лизинга;</w:t>
      </w:r>
    </w:p>
    <w:p w:rsidR="00900FAD" w:rsidRPr="00900FAD" w:rsidRDefault="00900FAD" w:rsidP="00900FA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посредники, к которым относятся все юридические и физические лица, помогающие банку в продвижении, сбыте и распространении его продукции (лизинговых услуг) среди клиентуры;</w:t>
      </w:r>
    </w:p>
    <w:p w:rsidR="00900FAD" w:rsidRPr="00900FAD" w:rsidRDefault="00900FAD" w:rsidP="00900FA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контактные аудитории, т.е. любые социальные группы, проявляющие реальный и потенциальный интерес к лизинговым услугам банка и оказывающие прямое или косвенное влияние на его деятельность;</w:t>
      </w:r>
    </w:p>
    <w:p w:rsidR="00900FAD" w:rsidRPr="00900FAD" w:rsidRDefault="00900FAD" w:rsidP="00900FA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конкуренты, т.е. фирмы (банки) — соперники, оказывающие аналогичные виды лизинговых услуг, которые сталкиваются на рынке и борются за наиболее выгодные условия работы.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Неотъемлемой частью маркетинга при организации банковского лизинга является анализ финансовой устойчивости и эффективности деятельности банковских учреждений на рынке лизинговых услуг, который проводится по двум главным направлениям:</w:t>
      </w:r>
    </w:p>
    <w:p w:rsidR="00900FAD" w:rsidRPr="00900FAD" w:rsidRDefault="00900FAD" w:rsidP="00900FAD">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исследование конъюнктуры внешнего и внутреннего рынков в совокупности с рядом факторов, влияющих на нее в статике и динамике;</w:t>
      </w:r>
    </w:p>
    <w:p w:rsidR="00900FAD" w:rsidRPr="00900FAD" w:rsidRDefault="00900FAD" w:rsidP="00900FAD">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анализ количества и качества предлагаемых лизинговых услуг как самим банком, так и фирмами (банками) — конкурентами.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Лизинговые услуги банковских учреждений согласно традиционному маркетинговому подходу можно классифицировать по продуктовому (товарному) и/или клиентурному принципу. В соответствии с товарным принципом можно выделить кредитные, инвестиционные и посреднические лизинговые услуги. С точки зрения клиентуры — услуги, предоставляемые юридическим и физическим лицам, занимающимся тем или иным видом хозяйственной деятельности, так или иначе относящейся к лизинговой деятельности банка.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Следует иметь в виду также, что в мировой банковской среде на рынке лизинговых операций в последнее время предпочтительным становится интегрированный маркетинг, направленный на расширение круга пользователей лизинговых услуг и улучшение качества их обслуживания.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Важным элементом маркетинга на всех этапах лизинговой деятельности банка является контроль.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Таким образом, планирование и конкретные методы развития маркетинга применительно к лизинговым операциям позволяют коммерческим банкам адаптироваться к колебаниям спроса и активно влиять на него. Маркетинг охватывает весь спектр отношений банка с рынком лизинговых услуг, тем самым он определяет его стратегию и тактику конкурентной борьбы, а также экономическую эффективность этой операции.</w:t>
      </w:r>
    </w:p>
    <w:p w:rsidR="00900FAD" w:rsidRDefault="00900FAD"/>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К вопросу об экономической сущности банковского контроля и уровнях ее реализации в экономической системе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В.Н. Вдовин, зам. зав. каф. Банковского дела, ТИСБИ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Банковские кризисы, реструктуризация банковской системы, расширение операций с реальным сектором экономики усиливают значение банковского контроля.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Содержание понятия “контроль” неодинаково в различных областях человеческой деятельности. Наиболее общий смысл вкладывается в понятие контроль при формулировании его как проверки деятельности кого-либо и чего-либо или как наблюдения с целью проверки.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Контроль в истории управления определяется в самом общем виде как процесс, обеспечивающий достижение организацией поставленных целей.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Под контролем часто подразумевают проверку осуществления планов со стороны руководителя, менеджера. Она включает измерение состояния объекта: сопоставление фактических результатов с плановыми; пересмотр планов, если становится ясно, что они не могут быть выполнены; выявление и регулирование отклонений от запланированного. Контроль настолько тесно связан с планированием, что в обычной работе между ними не проводят грань. Любое управленческое решение основывается на оценке, в которой управленческое планирование и система контроля полностью взаимодействуют.</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Под системой контроля в экономической литературе понимают коммуникационную сеть, при помощи которой управляют деятельностью фирмы (организации) и которая обеспечивает основу для правильных действий в будущем.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Контроль не самоцель, а неотъемлемая часть системы регулирования, целью которой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более ранней 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причиненный ущерб и осуществить мероприятия по предотвращению таких нарушений в будущем.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xml:space="preserve">Задача контроля, по мнению Иткина Ю.М., состоит в квалифицированном определении предела допустимых отклонений, все остальные отклонения требуется зафиксировать и устранить. Осуществляя наблюдение, проверку внутренних и внешних хозяйственных процессов управления, контроль в рыночной экономике имеет право на существование только тогда, когда все эти действия будут полезными для эффективного </w:t>
      </w:r>
      <w:proofErr w:type="gramStart"/>
      <w:r w:rsidRPr="00900FAD">
        <w:rPr>
          <w:rFonts w:ascii="Times New Roman" w:eastAsia="Times New Roman" w:hAnsi="Times New Roman" w:cs="Times New Roman"/>
          <w:sz w:val="24"/>
          <w:szCs w:val="24"/>
          <w:lang w:eastAsia="ru-RU"/>
        </w:rPr>
        <w:t>управления.</w:t>
      </w:r>
      <w:r w:rsidRPr="00900FAD">
        <w:rPr>
          <w:rFonts w:ascii="Times New Roman" w:eastAsia="Times New Roman" w:hAnsi="Times New Roman" w:cs="Times New Roman"/>
          <w:sz w:val="24"/>
          <w:szCs w:val="24"/>
          <w:vertAlign w:val="superscript"/>
          <w:lang w:eastAsia="ru-RU"/>
        </w:rPr>
        <w:t>(</w:t>
      </w:r>
      <w:proofErr w:type="gramEnd"/>
      <w:r w:rsidRPr="00900FAD">
        <w:rPr>
          <w:rFonts w:ascii="Times New Roman" w:eastAsia="Times New Roman" w:hAnsi="Times New Roman" w:cs="Times New Roman"/>
          <w:sz w:val="24"/>
          <w:szCs w:val="24"/>
          <w:vertAlign w:val="superscript"/>
          <w:lang w:eastAsia="ru-RU"/>
        </w:rPr>
        <w:t>1)</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“Контроль выступает в качестве конкретной функции управления”, - считает </w:t>
      </w:r>
      <w:proofErr w:type="spellStart"/>
      <w:r w:rsidRPr="00900FAD">
        <w:rPr>
          <w:rFonts w:ascii="Times New Roman" w:eastAsia="Times New Roman" w:hAnsi="Times New Roman" w:cs="Times New Roman"/>
          <w:sz w:val="24"/>
          <w:szCs w:val="24"/>
          <w:lang w:eastAsia="ru-RU"/>
        </w:rPr>
        <w:t>Шпиг</w:t>
      </w:r>
      <w:proofErr w:type="spellEnd"/>
      <w:r w:rsidRPr="00900FAD">
        <w:rPr>
          <w:rFonts w:ascii="Times New Roman" w:eastAsia="Times New Roman" w:hAnsi="Times New Roman" w:cs="Times New Roman"/>
          <w:sz w:val="24"/>
          <w:szCs w:val="24"/>
          <w:lang w:eastAsia="ru-RU"/>
        </w:rPr>
        <w:t xml:space="preserve"> А.А. В практическом плане контроль эффективен уже на стадии подготовки управленческого решения, так как он позволяет выявить и произвести коррекцию тех намечаемых хозяйственных операций, которые представляются неэкономными, невозможными, противоречащими интересам </w:t>
      </w:r>
      <w:proofErr w:type="gramStart"/>
      <w:r w:rsidRPr="00900FAD">
        <w:rPr>
          <w:rFonts w:ascii="Times New Roman" w:eastAsia="Times New Roman" w:hAnsi="Times New Roman" w:cs="Times New Roman"/>
          <w:sz w:val="24"/>
          <w:szCs w:val="24"/>
          <w:lang w:eastAsia="ru-RU"/>
        </w:rPr>
        <w:t>организации.</w:t>
      </w:r>
      <w:r w:rsidRPr="00900FAD">
        <w:rPr>
          <w:rFonts w:ascii="Times New Roman" w:eastAsia="Times New Roman" w:hAnsi="Times New Roman" w:cs="Times New Roman"/>
          <w:sz w:val="24"/>
          <w:szCs w:val="24"/>
          <w:vertAlign w:val="superscript"/>
          <w:lang w:eastAsia="ru-RU"/>
        </w:rPr>
        <w:t>(</w:t>
      </w:r>
      <w:proofErr w:type="gramEnd"/>
      <w:r w:rsidRPr="00900FAD">
        <w:rPr>
          <w:rFonts w:ascii="Times New Roman" w:eastAsia="Times New Roman" w:hAnsi="Times New Roman" w:cs="Times New Roman"/>
          <w:sz w:val="24"/>
          <w:szCs w:val="24"/>
          <w:vertAlign w:val="superscript"/>
          <w:lang w:eastAsia="ru-RU"/>
        </w:rPr>
        <w:t>2)</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Контроль представляет собой систему наблюдения и проверки процесса функционирования и фактического состояния управляемого объекта с целью оценки обоснованности и эффективности принятых управленческих решений и результатов их выполнения, выявления отклонений от требований этих решений, устранения неблагоприятных явлений и сигнализации о них.</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Спицын И.О, Спицын Я.О. считают, что контроль можно </w:t>
      </w:r>
      <w:proofErr w:type="gramStart"/>
      <w:r w:rsidRPr="00900FAD">
        <w:rPr>
          <w:rFonts w:ascii="Times New Roman" w:eastAsia="Times New Roman" w:hAnsi="Times New Roman" w:cs="Times New Roman"/>
          <w:sz w:val="24"/>
          <w:szCs w:val="24"/>
          <w:lang w:eastAsia="ru-RU"/>
        </w:rPr>
        <w:t>определить</w:t>
      </w:r>
      <w:proofErr w:type="gramEnd"/>
      <w:r w:rsidRPr="00900FAD">
        <w:rPr>
          <w:rFonts w:ascii="Times New Roman" w:eastAsia="Times New Roman" w:hAnsi="Times New Roman" w:cs="Times New Roman"/>
          <w:sz w:val="24"/>
          <w:szCs w:val="24"/>
          <w:lang w:eastAsia="ru-RU"/>
        </w:rPr>
        <w:t xml:space="preserve"> как процесс обеспечения достижения организацией своих целей. Этот процесс можно представить в виде совокупности трех функций, как последовательных этапов процесса контроля:</w:t>
      </w:r>
    </w:p>
    <w:p w:rsidR="00900FAD" w:rsidRPr="00900FAD" w:rsidRDefault="00900FAD" w:rsidP="00900FA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Установление стандартов.</w:t>
      </w:r>
    </w:p>
    <w:p w:rsidR="00900FAD" w:rsidRPr="00900FAD" w:rsidRDefault="00900FAD" w:rsidP="00900FA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Измерение фактически достигнутых результатов.</w:t>
      </w:r>
    </w:p>
    <w:p w:rsidR="00900FAD" w:rsidRPr="00900FAD" w:rsidRDefault="00900FAD" w:rsidP="00900FA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Осуществление необходимых </w:t>
      </w:r>
      <w:proofErr w:type="gramStart"/>
      <w:r w:rsidRPr="00900FAD">
        <w:rPr>
          <w:rFonts w:ascii="Times New Roman" w:eastAsia="Times New Roman" w:hAnsi="Times New Roman" w:cs="Times New Roman"/>
          <w:sz w:val="24"/>
          <w:szCs w:val="24"/>
          <w:lang w:eastAsia="ru-RU"/>
        </w:rPr>
        <w:t>действий.</w:t>
      </w:r>
      <w:r w:rsidRPr="00900FAD">
        <w:rPr>
          <w:rFonts w:ascii="Times New Roman" w:eastAsia="Times New Roman" w:hAnsi="Times New Roman" w:cs="Times New Roman"/>
          <w:sz w:val="24"/>
          <w:szCs w:val="24"/>
          <w:vertAlign w:val="superscript"/>
          <w:lang w:eastAsia="ru-RU"/>
        </w:rPr>
        <w:t>(</w:t>
      </w:r>
      <w:proofErr w:type="gramEnd"/>
      <w:r w:rsidRPr="00900FAD">
        <w:rPr>
          <w:rFonts w:ascii="Times New Roman" w:eastAsia="Times New Roman" w:hAnsi="Times New Roman" w:cs="Times New Roman"/>
          <w:sz w:val="24"/>
          <w:szCs w:val="24"/>
          <w:vertAlign w:val="superscript"/>
          <w:lang w:eastAsia="ru-RU"/>
        </w:rPr>
        <w:t>3)</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Банковский контроль - это система экономических отношений, направленных на обеспечение надежности, безопасности, эффективности и законности банков и выполняемых ими операций, а также на повышение эффективности общественного производства.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экономической системе банковский контроль реализуется на макроуровне (банковский надзор), </w:t>
      </w:r>
      <w:proofErr w:type="spellStart"/>
      <w:r w:rsidRPr="00900FAD">
        <w:rPr>
          <w:rFonts w:ascii="Times New Roman" w:eastAsia="Times New Roman" w:hAnsi="Times New Roman" w:cs="Times New Roman"/>
          <w:sz w:val="24"/>
          <w:szCs w:val="24"/>
          <w:lang w:eastAsia="ru-RU"/>
        </w:rPr>
        <w:t>мезоуровне</w:t>
      </w:r>
      <w:proofErr w:type="spellEnd"/>
      <w:r w:rsidRPr="00900FAD">
        <w:rPr>
          <w:rFonts w:ascii="Times New Roman" w:eastAsia="Times New Roman" w:hAnsi="Times New Roman" w:cs="Times New Roman"/>
          <w:sz w:val="24"/>
          <w:szCs w:val="24"/>
          <w:lang w:eastAsia="ru-RU"/>
        </w:rPr>
        <w:t xml:space="preserve"> (внутрибанковский контроль) и микроуровне (контроль за клиентами, организуемый банком в процессе кредитно-расчетных отношений и денежного обращения).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соответствии с Федеральным законом Российской Федерации “О Центральном банке Российской Федерации (Банке России)” банковский надзор за деятельностью кредитных организаций осуществляет Банк России. Банковский надзор (или контроль) предполагает мониторинг, инспектирование и исследование банковских организаций для того, чтобы оценить их состояние и их соответствие банковским законам и инструкциям. Надзор </w:t>
      </w:r>
      <w:r w:rsidRPr="00900FAD">
        <w:rPr>
          <w:rFonts w:ascii="Times New Roman" w:eastAsia="Times New Roman" w:hAnsi="Times New Roman" w:cs="Times New Roman"/>
          <w:sz w:val="24"/>
          <w:szCs w:val="24"/>
          <w:lang w:eastAsia="ru-RU"/>
        </w:rPr>
        <w:lastRenderedPageBreak/>
        <w:t>предполагает также обеспечение деятельности каждого коммерческого банка в соответствии с денежно-кредитной политикой государства.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Банковский контроль на </w:t>
      </w:r>
      <w:proofErr w:type="spellStart"/>
      <w:r w:rsidRPr="00900FAD">
        <w:rPr>
          <w:rFonts w:ascii="Times New Roman" w:eastAsia="Times New Roman" w:hAnsi="Times New Roman" w:cs="Times New Roman"/>
          <w:sz w:val="24"/>
          <w:szCs w:val="24"/>
          <w:lang w:eastAsia="ru-RU"/>
        </w:rPr>
        <w:t>мезоуровне</w:t>
      </w:r>
      <w:proofErr w:type="spellEnd"/>
      <w:r w:rsidRPr="00900FAD">
        <w:rPr>
          <w:rFonts w:ascii="Times New Roman" w:eastAsia="Times New Roman" w:hAnsi="Times New Roman" w:cs="Times New Roman"/>
          <w:sz w:val="24"/>
          <w:szCs w:val="24"/>
          <w:lang w:eastAsia="ru-RU"/>
        </w:rPr>
        <w:t xml:space="preserve"> является основным механизмом защиты против потенциальных ошибок, потерь и нарушений всякого рода. Внутренний контроль представляет собой план организации и всех скоординированных методов и мер, принятых в данной организации для того, чтобы охранять активы, проверять легитимность операций, а также точность и надежность отчетных данных, способствовать развитию эффективности операций, оптимизировать риски, с которыми сопряжена деятельность организации, поощрять соблюдение рекомендованной управленческой политики.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Внутренний контроль - это процесс, на который воздействуют Совет директоров, Правление, непосредственно служба внутреннего контроля банка и прочий персонал, предназначенный для того, чтобы обеспечить разумную уверенность в достижении поставленных задач следующих категорий:</w:t>
      </w:r>
    </w:p>
    <w:p w:rsidR="00900FAD" w:rsidRPr="00900FAD" w:rsidRDefault="00900FAD" w:rsidP="00900FA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Соблюдение существующих законов, норм и стандартов профессиональной деятельности.</w:t>
      </w:r>
    </w:p>
    <w:p w:rsidR="00900FAD" w:rsidRPr="00900FAD" w:rsidRDefault="00900FAD" w:rsidP="00900FA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Внутренняя и внешняя эффективность операционной деятельности.</w:t>
      </w:r>
    </w:p>
    <w:p w:rsidR="00900FAD" w:rsidRPr="00900FAD" w:rsidRDefault="00900FAD" w:rsidP="00900FA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Обеспечение надлежащего уровня надежности, соответствующей характеру и масштабам проводимых банком операций.</w:t>
      </w:r>
    </w:p>
    <w:p w:rsidR="00900FAD" w:rsidRPr="00900FAD" w:rsidRDefault="00900FAD" w:rsidP="00900FA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Разрешение конфликтов интересов, возникающих в процессе деятельности.</w:t>
      </w:r>
    </w:p>
    <w:p w:rsidR="00900FAD" w:rsidRPr="00900FAD" w:rsidRDefault="00900FAD" w:rsidP="00900FA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Достоверность финансовой отчетности.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Внутрибанковский контроль можно </w:t>
      </w:r>
      <w:proofErr w:type="gramStart"/>
      <w:r w:rsidRPr="00900FAD">
        <w:rPr>
          <w:rFonts w:ascii="Times New Roman" w:eastAsia="Times New Roman" w:hAnsi="Times New Roman" w:cs="Times New Roman"/>
          <w:sz w:val="24"/>
          <w:szCs w:val="24"/>
          <w:lang w:eastAsia="ru-RU"/>
        </w:rPr>
        <w:t>определить</w:t>
      </w:r>
      <w:proofErr w:type="gramEnd"/>
      <w:r w:rsidRPr="00900FAD">
        <w:rPr>
          <w:rFonts w:ascii="Times New Roman" w:eastAsia="Times New Roman" w:hAnsi="Times New Roman" w:cs="Times New Roman"/>
          <w:sz w:val="24"/>
          <w:szCs w:val="24"/>
          <w:lang w:eastAsia="ru-RU"/>
        </w:rPr>
        <w:t xml:space="preserve"> как </w:t>
      </w:r>
      <w:proofErr w:type="spellStart"/>
      <w:r w:rsidRPr="00900FAD">
        <w:rPr>
          <w:rFonts w:ascii="Times New Roman" w:eastAsia="Times New Roman" w:hAnsi="Times New Roman" w:cs="Times New Roman"/>
          <w:sz w:val="24"/>
          <w:szCs w:val="24"/>
          <w:lang w:eastAsia="ru-RU"/>
        </w:rPr>
        <w:t>многофукциональную</w:t>
      </w:r>
      <w:proofErr w:type="spellEnd"/>
      <w:r w:rsidRPr="00900FAD">
        <w:rPr>
          <w:rFonts w:ascii="Times New Roman" w:eastAsia="Times New Roman" w:hAnsi="Times New Roman" w:cs="Times New Roman"/>
          <w:sz w:val="24"/>
          <w:szCs w:val="24"/>
          <w:lang w:eastAsia="ru-RU"/>
        </w:rPr>
        <w:t xml:space="preserve"> коммуникационную систему наблюдения, проверки и корректировки, организованную руководством банкам для получения достоверной информации при принятии решений, достижения целей организации и эффективного и безопасного ведения дел.</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Банковский контроль на микроуровне органически присущ банкам и выступает как проявление их роли в воспроизводственном процессе. Банковский контроль базируется на выполнении банками всех присущих им функций, поскольку каждая из них реализуется в конкретных банковских операциях, выполнение которых требует самой тщательной проверки, </w:t>
      </w:r>
      <w:proofErr w:type="gramStart"/>
      <w:r w:rsidRPr="00900FAD">
        <w:rPr>
          <w:rFonts w:ascii="Times New Roman" w:eastAsia="Times New Roman" w:hAnsi="Times New Roman" w:cs="Times New Roman"/>
          <w:sz w:val="24"/>
          <w:szCs w:val="24"/>
          <w:lang w:eastAsia="ru-RU"/>
        </w:rPr>
        <w:t>а следовательно</w:t>
      </w:r>
      <w:proofErr w:type="gramEnd"/>
      <w:r w:rsidRPr="00900FAD">
        <w:rPr>
          <w:rFonts w:ascii="Times New Roman" w:eastAsia="Times New Roman" w:hAnsi="Times New Roman" w:cs="Times New Roman"/>
          <w:sz w:val="24"/>
          <w:szCs w:val="24"/>
          <w:lang w:eastAsia="ru-RU"/>
        </w:rPr>
        <w:t>, он органически присущ банковской деятельности. Рассмотрение банковского контроля на микроуровне в качестве функции банков представляется несостоятельным, так как он вытекает из его основных функций (посредничество в кредите и в расчетах). Под банковским контролем на микроуровне следует понимать деятельность банка, вытекающую из его функций и направленную на выявление уровня хозяйствования обслуживаемых им предприятий и организаций для воздействия на них присущими банку методами, в интересах обеспечения надежности проводимых банком операций и повышения эффективности общественного производства.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Список использованных источников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Иткин Ю.М. Проблемы становления аудита. – М.: Финансы и статистика, 1992.</w:t>
      </w:r>
    </w:p>
    <w:p w:rsidR="00900FAD" w:rsidRPr="00900FAD" w:rsidRDefault="00900FAD" w:rsidP="00900FAD">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Шпиг</w:t>
      </w:r>
      <w:proofErr w:type="spellEnd"/>
      <w:r w:rsidRPr="00900FAD">
        <w:rPr>
          <w:rFonts w:ascii="Times New Roman" w:eastAsia="Times New Roman" w:hAnsi="Times New Roman" w:cs="Times New Roman"/>
          <w:sz w:val="24"/>
          <w:szCs w:val="24"/>
          <w:lang w:eastAsia="ru-RU"/>
        </w:rPr>
        <w:t xml:space="preserve"> А.А. Ревизия и контроль в торговле. – М.: Экономика, 1982.</w:t>
      </w:r>
    </w:p>
    <w:p w:rsidR="00900FAD" w:rsidRPr="00900FAD" w:rsidRDefault="00900FAD" w:rsidP="00900FAD">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Спицын И.О., Спицын Я.О. Маркетинг в банке. Тернополь: </w:t>
      </w:r>
      <w:proofErr w:type="spellStart"/>
      <w:r w:rsidRPr="00900FAD">
        <w:rPr>
          <w:rFonts w:ascii="Times New Roman" w:eastAsia="Times New Roman" w:hAnsi="Times New Roman" w:cs="Times New Roman"/>
          <w:sz w:val="24"/>
          <w:szCs w:val="24"/>
          <w:lang w:eastAsia="ru-RU"/>
        </w:rPr>
        <w:t>Тарнекс</w:t>
      </w:r>
      <w:proofErr w:type="spellEnd"/>
      <w:r w:rsidRPr="00900FAD">
        <w:rPr>
          <w:rFonts w:ascii="Times New Roman" w:eastAsia="Times New Roman" w:hAnsi="Times New Roman" w:cs="Times New Roman"/>
          <w:sz w:val="24"/>
          <w:szCs w:val="24"/>
          <w:lang w:eastAsia="ru-RU"/>
        </w:rPr>
        <w:t xml:space="preserve">; Киев: </w:t>
      </w:r>
      <w:proofErr w:type="spellStart"/>
      <w:r w:rsidRPr="00900FAD">
        <w:rPr>
          <w:rFonts w:ascii="Times New Roman" w:eastAsia="Times New Roman" w:hAnsi="Times New Roman" w:cs="Times New Roman"/>
          <w:sz w:val="24"/>
          <w:szCs w:val="24"/>
          <w:lang w:eastAsia="ru-RU"/>
        </w:rPr>
        <w:t>Писпайл</w:t>
      </w:r>
      <w:proofErr w:type="spellEnd"/>
      <w:r w:rsidRPr="00900FAD">
        <w:rPr>
          <w:rFonts w:ascii="Times New Roman" w:eastAsia="Times New Roman" w:hAnsi="Times New Roman" w:cs="Times New Roman"/>
          <w:sz w:val="24"/>
          <w:szCs w:val="24"/>
          <w:lang w:eastAsia="ru-RU"/>
        </w:rPr>
        <w:t>, 1993.</w:t>
      </w:r>
    </w:p>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rsidP="00900FAD">
      <w:pPr>
        <w:pStyle w:val="a3"/>
        <w:jc w:val="both"/>
      </w:pPr>
      <w:r>
        <w:rPr>
          <w:rStyle w:val="a4"/>
        </w:rPr>
        <w:lastRenderedPageBreak/>
        <w:t>Правовые основы государственного регулирования аграрного сектора экономики: проблемы и перспективы</w:t>
      </w:r>
    </w:p>
    <w:p w:rsidR="00900FAD" w:rsidRDefault="00900FAD" w:rsidP="00900FAD">
      <w:pPr>
        <w:pStyle w:val="a3"/>
        <w:jc w:val="both"/>
      </w:pPr>
    </w:p>
    <w:p w:rsidR="00900FAD" w:rsidRDefault="00900FAD" w:rsidP="00900FAD">
      <w:pPr>
        <w:pStyle w:val="a3"/>
        <w:jc w:val="both"/>
      </w:pPr>
      <w:r>
        <w:t>В.В. Гуревич, научный сотрудник отдела права ИСЭПН АНТ, редактор “Экономико-правового вестника” ТТУ МАП РФ, член-корреспондент МКА</w:t>
      </w:r>
      <w:r>
        <w:br/>
        <w:t xml:space="preserve">М.Г. </w:t>
      </w:r>
      <w:proofErr w:type="spellStart"/>
      <w:r>
        <w:t>Ахмадеев</w:t>
      </w:r>
      <w:proofErr w:type="spellEnd"/>
      <w:r>
        <w:t>, д.э.н., профессор ГНС ИСЭПН АНТ, проректор ТИСБИ</w:t>
      </w:r>
    </w:p>
    <w:p w:rsidR="00900FAD" w:rsidRDefault="00900FAD" w:rsidP="00900FAD">
      <w:pPr>
        <w:pStyle w:val="a3"/>
        <w:jc w:val="both"/>
      </w:pPr>
      <w:r>
        <w:t> </w:t>
      </w:r>
    </w:p>
    <w:p w:rsidR="00900FAD" w:rsidRDefault="00900FAD" w:rsidP="00900FAD">
      <w:pPr>
        <w:pStyle w:val="a3"/>
        <w:jc w:val="both"/>
      </w:pPr>
      <w:r>
        <w:t xml:space="preserve">Сегодняшнее состояние аграрного сектора экономики России характеризуется трансформационным спадом производства, все большим углублением структурных диспропорций, </w:t>
      </w:r>
      <w:proofErr w:type="spellStart"/>
      <w:r>
        <w:t>диспаритетом</w:t>
      </w:r>
      <w:proofErr w:type="spellEnd"/>
      <w:r>
        <w:t xml:space="preserve"> во взаимоотношениях партнеров, финансовой дестабилизацией сельскохозяйственных предприятий, неэффективным использованием ресурсного потенциала.</w:t>
      </w:r>
    </w:p>
    <w:p w:rsidR="00900FAD" w:rsidRDefault="00900FAD" w:rsidP="00900FAD">
      <w:pPr>
        <w:pStyle w:val="a3"/>
        <w:jc w:val="both"/>
      </w:pPr>
      <w:r>
        <w:t> </w:t>
      </w:r>
    </w:p>
    <w:p w:rsidR="00900FAD" w:rsidRDefault="00900FAD" w:rsidP="00900FAD">
      <w:pPr>
        <w:pStyle w:val="a3"/>
        <w:jc w:val="both"/>
      </w:pPr>
      <w:r>
        <w:t>Основными причинами трансформационного спада в аграрно-промышленном комплексе на самом первом этапе его реформирования были либерализация цен, повальная приватизация собственности, по сути дела, отказ от государственного регулирования в сфере АПК, разрыв имевшихся ранее межотраслевых связей, усиливающиеся инфляционные процессы, повышение процентных ставок кредита, монополизм в промышленности и торговле. К этому следует добавить явную недооценку развития различных форм собственности хозяйствования, разрыв былых внешнеэкономических связей с государствами дальнего и ближнего зарубежья, создание благоприятных условий для систематического проникновения в Россию больших партий импортных продуктов питания. В целом также необходимо отметить отсутствие стройной теории и практики социальной рыночной трансформации системы АПК.</w:t>
      </w:r>
    </w:p>
    <w:p w:rsidR="00900FAD" w:rsidRDefault="00900FAD" w:rsidP="00900FAD">
      <w:pPr>
        <w:pStyle w:val="a3"/>
        <w:jc w:val="both"/>
      </w:pPr>
      <w:r>
        <w:t> </w:t>
      </w:r>
    </w:p>
    <w:p w:rsidR="00900FAD" w:rsidRDefault="00900FAD" w:rsidP="00900FAD">
      <w:pPr>
        <w:pStyle w:val="a3"/>
        <w:jc w:val="both"/>
      </w:pPr>
      <w:r>
        <w:t>Исторический опыт и современная практика осуществления экономических реформ показывают, что в целом их успех и обеспечение определенной социальной стабильности в обществе определяются прогрессом аграрной реформы, что нельзя не учитывать. Проведение аграрной политики в России все более ориентируется на прямую и косвенную государственную поддержку рыночной перестройки аграрного сектора, содействие формированию и регулированию сельскохозяйственного рынка. Однако формы и методы, инструменты государственного регулирования преобразований в аграрном секторе и его развития на новых организационно-правовых, производственных и социально-экономических основах пока далеки от совершенства. Проблема трансформации форм собственности в системе АПК является одной из самых актуальных, ибо сейчас ясно, что само по себе закрепление в законодательстве права частной собственности на землю в сельском хозяйстве не смогло решить все вопросы продовольственного и социального характера на селе.</w:t>
      </w:r>
    </w:p>
    <w:p w:rsidR="00900FAD" w:rsidRDefault="00900FAD" w:rsidP="00900FAD">
      <w:pPr>
        <w:pStyle w:val="a3"/>
        <w:jc w:val="both"/>
      </w:pPr>
      <w:r>
        <w:t> </w:t>
      </w:r>
    </w:p>
    <w:p w:rsidR="00900FAD" w:rsidRDefault="00900FAD" w:rsidP="00900FAD">
      <w:pPr>
        <w:pStyle w:val="a3"/>
        <w:jc w:val="both"/>
      </w:pPr>
      <w:r>
        <w:t xml:space="preserve">Комплексный системный подход к проблеме права собственности в сельском хозяйстве включает в себя такие вопросы, как сущность права собственности, закрепление в Конституции РФ, Конституциях и Уставах субъектов РФ, классификация, понятие и место </w:t>
      </w:r>
      <w:r>
        <w:lastRenderedPageBreak/>
        <w:t>кооперативной (коллективной) собственности в системе права собственности в сельском хозяйстве, право частной собственности на землю, особенности приватизации в АПК, правовой статус крестьянских (фермерских) хозяйств, совершенствование аграрного законодательства в целом.</w:t>
      </w:r>
    </w:p>
    <w:p w:rsidR="00900FAD" w:rsidRDefault="00900FAD" w:rsidP="00900FAD">
      <w:pPr>
        <w:pStyle w:val="a3"/>
        <w:jc w:val="both"/>
      </w:pPr>
      <w:r>
        <w:t> </w:t>
      </w:r>
    </w:p>
    <w:p w:rsidR="00900FAD" w:rsidRDefault="00900FAD" w:rsidP="00900FAD">
      <w:pPr>
        <w:pStyle w:val="a3"/>
        <w:jc w:val="both"/>
      </w:pPr>
      <w:r>
        <w:t>Следует отметить, что действующее аграрное законодательство РФ по сути дела является отражением проблем в государственном регулировании сельского хозяйства, ибо имели место недооценка государственного регулирования и переоценка регулирования рыночного. Действительно, с одной стороны, начиная с 1990 года, принят целый ряд нормативно-правовых актов, регулирующих аграрные отношения: Закон РФ “О крестьянском (фермерском) хозяйстве” (1990 г.), ФЗ “О сельскохозяйственной кооперации” (1998 г.), “О государственном регулировании агропромышленного комплекса” (1997 г.), Указы Президента РФ “О реализации конституционных прав граждан на землю” (1996 г.), “Программа стабилизации и развития агропромышленного производства РФ на 1996 – 2000 гг.” и др., однако аграрное законодательство РФ продолжает оставаться неполным, противоречивым, имеющим существенные пробелы и целый ряд коллизий, что не способствует становлению рыночных отношений на селе. К сожалению, даже принятие нового Гражданского Кодекса РФ до настоящего времени не разрешает жгучих проблем реформирования аграрного сектора экономики. Так, вряд ли можно согласиться полностью с авторами ГК РФ, установившими в нем жесткий перечень организационно-правовых форм хозяйствования, ибо это входит в противоречие со ст. 34 Конституции РФ, предоставляющей каждому “… право на свободное использование своих способностей и имущества для предпринимательской и иной не запрещенной законом экономической деятельности”. Данное обстоятельство для аграрной сферы особо актуально, кроме того, здесь нормы ГК РФ по ряду известных причин не соблюдаются.</w:t>
      </w:r>
    </w:p>
    <w:p w:rsidR="00900FAD" w:rsidRDefault="00900FAD" w:rsidP="00900FAD">
      <w:pPr>
        <w:pStyle w:val="a3"/>
        <w:jc w:val="both"/>
      </w:pPr>
      <w:r>
        <w:t> </w:t>
      </w:r>
    </w:p>
    <w:p w:rsidR="00900FAD" w:rsidRDefault="00900FAD" w:rsidP="00900FAD">
      <w:pPr>
        <w:pStyle w:val="a3"/>
        <w:jc w:val="both"/>
      </w:pPr>
      <w:r>
        <w:t xml:space="preserve">Так, ФЗ “Об акционерных обществах” (1995 г.) не распространяется на АО во всех отраслях АПК, так как их правовое положение будет определяться соответствующими Федеральными законами. ФЗ “Об обществах с ограниченной ответственностью” – (1998 г.) не применяется в отношении ООО в сфере производства сельхозпродукции. В результате имеющейся “нестыковки” норм гражданского и земельного законодательства” РФ земельно-правовой статус большинства сельскохозяйственных организаций, созданных в результате реорганизации колхозов и совхозов, остается весьма неопределенным, так как эти земли перешли в общую собственность их работников и других категорий граждан, ставших владельцами земельных долей. В такой ситуации трудно определить конкретного субъекта земельных правонарушений с учетом важности государственной охраны земель </w:t>
      </w:r>
      <w:proofErr w:type="spellStart"/>
      <w:r>
        <w:t>сельхозназначения</w:t>
      </w:r>
      <w:proofErr w:type="spellEnd"/>
      <w:r>
        <w:t>. Решение этих и других проблем, касающихся преодоления несовершенства аграрного и тесно связанного с ним земельного законодательства РФ, в сочетании с гибкой конкурентной, налоговой и финансово-кредитной политикой, думается, будет способствовать эффективности государственного регулирования аграрного сектора экономики.</w:t>
      </w:r>
    </w:p>
    <w:p w:rsidR="00900FAD" w:rsidRDefault="00900FAD"/>
    <w:p w:rsidR="00900FAD" w:rsidRDefault="00900FAD"/>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Ипотечный банковский кредит: российские особенности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Б.Н. Каримов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Схемы ипотечного кредитования, применяемые в России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Схема ипотечного кредитования представляет собой согласованную совокупность организационных и финансовых связей между субъектами, участвующими в соответствующих кредитных отношениях, возникающих в процессе движения финансовых ресурсов, гарантий и прав требования.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настоящее время в России действует несколько типовых схем ипотечного кредитования. Как будет показано далее, эти схемы в целом соответствуют зарубежным схемам, однако в них присутствует и национальная специфика. В частности, даже в Москве существуют модели, отличающиеся между собой. Наиболее распространенной является схема московской программы ипотечного жилищного кредитования (рис. 1) [4].</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mc:AlternateContent>
          <mc:Choice Requires="wps">
            <w:drawing>
              <wp:inline distT="0" distB="0" distL="0" distR="0" wp14:anchorId="749011D6" wp14:editId="4EA9E367">
                <wp:extent cx="4453255" cy="3147060"/>
                <wp:effectExtent l="0" t="0" r="0" b="0"/>
                <wp:docPr id="9" name="AutoShape 4" descr="http://old.tisbi.ru/science/vestnik/2000/issue3/images/p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3255" cy="314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67623" id="AutoShape 4" o:spid="_x0000_s1026" alt="http://old.tisbi.ru/science/vestnik/2000/issue3/images/p2.gif" style="width:350.65pt;height:2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" filled="f" stroked="f">
                <o:lock v:ext="edit" aspectratio="t"/>
                <w10:anchorlock/>
              </v:rect>
            </w:pict>
          </mc:Fallback>
        </mc:AlternateConten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br/>
        <w:t>Рис. 1. Процедура получения заемщиком ипотечного кредита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Практикуется и другая схема, авторами которой являются Московское инвестиционное агентство недвижимости совместно с Московским банком Сберегательного банка России (рис. 2) [7].</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Санкт-Петербурге действует схема с участием Агентства по ипотечному жилищному кредитованию (рис. 3) [8]. В этой схеме принимают участие не только кредиторы, заемщики и страховщики, но и инвесторы, предоставляющие первоначальный инвестиционный капитал [2].</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Сравнительный анализ схем позволяет сделать вывод о том, что модель, показанная на рис. 1, является одноступенчатой, то есть заемщик напрямую участвует во всех операциях. Схема, показанная на рис. 2, является двухступенчатой, то есть заемщик проходит все процедуры как бы повторно. Схема на рис. 3 может быть признана трехступенчатой, то есть в ней помимо ипотечных процедур присутствует еще рынок гарантий.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mc:AlternateContent>
          <mc:Choice Requires="wps">
            <w:drawing>
              <wp:inline distT="0" distB="0" distL="0" distR="0" wp14:anchorId="560936DA" wp14:editId="79EC132B">
                <wp:extent cx="4168140" cy="3147060"/>
                <wp:effectExtent l="0" t="0" r="0" b="0"/>
                <wp:docPr id="8" name="AutoShape 5" descr="http://old.tisbi.ru/science/vestnik/2000/issue3/images/p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8140" cy="314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64C84" id="AutoShape 5" o:spid="_x0000_s1026" alt="http://old.tisbi.ru/science/vestnik/2000/issue3/images/p3.gif" style="width:328.2pt;height:2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" filled="f" stroked="f">
                <o:lock v:ext="edit" aspectratio="t"/>
                <w10:anchorlock/>
              </v:rect>
            </w:pict>
          </mc:Fallback>
        </mc:AlternateContent>
      </w:r>
      <w:r w:rsidRPr="00900FAD">
        <w:rPr>
          <w:rFonts w:ascii="Times New Roman" w:eastAsia="Times New Roman" w:hAnsi="Times New Roman" w:cs="Times New Roman"/>
          <w:sz w:val="24"/>
          <w:szCs w:val="24"/>
          <w:lang w:eastAsia="ru-RU"/>
        </w:rPr>
        <w:br/>
        <w:t>Рис. 2. Схема ипотечного кредитования покупки квартиры, разработанная МБ СБ РФ совместно с МИАН</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3A8A29A1" wp14:editId="1CBE790D">
                <wp:extent cx="4595495" cy="2351405"/>
                <wp:effectExtent l="0" t="0" r="0" b="0"/>
                <wp:docPr id="7" name="AutoShape 6" descr="http://old.tisbi.ru/science/vestnik/2000/issue3/images/p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95495" cy="235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38743" id="AutoShape 6" o:spid="_x0000_s1026" alt="http://old.tisbi.ru/science/vestnik/2000/issue3/images/p4.gif" style="width:361.85pt;height:1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" filled="f" stroked="f">
                <o:lock v:ext="edit" aspectratio="t"/>
                <w10:anchorlock/>
              </v:rect>
            </w:pict>
          </mc:Fallback>
        </mc:AlternateConten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Рис. 3. Схема ипотечного кредитования с участием Агентства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Данные модели в целом отражают мировую практику ипотечного кредитования, о чем свидетельствует анализ зарубежного опыта.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Обеспечение возвратности кредита через залог недвижимого имущества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Поскольку ипотека представляет собой залог и служит обеспечением обязательства, она получила распространение в банковской практике как инструмент снижения риска по кредитам. То есть ипотека является залогом по специальному виду кредита – ипотечному кредиту, который выдается, как правило, на специальных условиях, обусловленных спецификой формы залога недвижимости.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Таким образом, ипотечный кредит – одна из разновидностей </w:t>
      </w:r>
      <w:hyperlink r:id="rId5" w:history="1">
        <w:r w:rsidRPr="00900FAD">
          <w:rPr>
            <w:rFonts w:ascii="Times New Roman" w:eastAsia="Times New Roman" w:hAnsi="Times New Roman" w:cs="Times New Roman"/>
            <w:color w:val="0000FF"/>
            <w:sz w:val="24"/>
            <w:szCs w:val="24"/>
            <w:u w:val="single"/>
            <w:lang w:eastAsia="ru-RU"/>
          </w:rPr>
          <w:t>кредита</w:t>
        </w:r>
      </w:hyperlink>
      <w:r w:rsidRPr="00900FAD">
        <w:rPr>
          <w:rFonts w:ascii="Times New Roman" w:eastAsia="Times New Roman" w:hAnsi="Times New Roman" w:cs="Times New Roman"/>
          <w:sz w:val="24"/>
          <w:szCs w:val="24"/>
          <w:lang w:eastAsia="ru-RU"/>
        </w:rPr>
        <w:t xml:space="preserve"> – долгосрочная ссуда, выдаваемая под </w:t>
      </w:r>
      <w:hyperlink r:id="rId6" w:history="1">
        <w:r w:rsidRPr="00900FAD">
          <w:rPr>
            <w:rFonts w:ascii="Times New Roman" w:eastAsia="Times New Roman" w:hAnsi="Times New Roman" w:cs="Times New Roman"/>
            <w:color w:val="0000FF"/>
            <w:sz w:val="24"/>
            <w:szCs w:val="24"/>
            <w:u w:val="single"/>
            <w:lang w:eastAsia="ru-RU"/>
          </w:rPr>
          <w:t>залог</w:t>
        </w:r>
      </w:hyperlink>
      <w:r w:rsidRPr="00900FAD">
        <w:rPr>
          <w:rFonts w:ascii="Times New Roman" w:eastAsia="Times New Roman" w:hAnsi="Times New Roman" w:cs="Times New Roman"/>
          <w:sz w:val="24"/>
          <w:szCs w:val="24"/>
          <w:lang w:eastAsia="ru-RU"/>
        </w:rPr>
        <w:t xml:space="preserve"> земли и другого недвижимого имущества, состав которого приведен в ст. 5 Закона “Об ипотеке (залоге недвижимости)” [9]:</w:t>
      </w:r>
    </w:p>
    <w:p w:rsidR="00900FAD" w:rsidRPr="00900FAD" w:rsidRDefault="00900FAD" w:rsidP="00900FAD">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земельные участки (за исключением участков, указанных в ст. 63 Закона);</w:t>
      </w:r>
    </w:p>
    <w:p w:rsidR="00900FAD" w:rsidRPr="00900FAD" w:rsidRDefault="00900FAD" w:rsidP="00900FAD">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предприятия, а также здания, сооружения и другое недвижимое имущество, используемое в предпринимательской деятельности;</w:t>
      </w:r>
    </w:p>
    <w:p w:rsidR="00900FAD" w:rsidRPr="00900FAD" w:rsidRDefault="00900FAD" w:rsidP="00900FAD">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жилые дома, квартиры и части жилых домов и квартир, состоящие из одной или нескольких изолированных комнат;</w:t>
      </w:r>
    </w:p>
    <w:p w:rsidR="00900FAD" w:rsidRPr="00900FAD" w:rsidRDefault="00900FAD" w:rsidP="00900FAD">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дачи, садовые дома, гаражи и другие строения потребительского назначения;</w:t>
      </w:r>
    </w:p>
    <w:p w:rsidR="00900FAD" w:rsidRPr="00900FAD" w:rsidRDefault="00900FAD" w:rsidP="00900FAD">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воздушные и морские суда, суда внутреннего плавания и космические объекты.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Не все перечисленные объекты в чистом виде можно считать недвижимым имуществом. В частности, в соответствии с Федеральным законом №122-ФЗ от 21 июля 1997 г. “О государственной регистрации прав на недвижимое имущество и сделок с ним” </w:t>
      </w:r>
      <w:r w:rsidRPr="00900FAD">
        <w:rPr>
          <w:rFonts w:ascii="Times New Roman" w:eastAsia="Times New Roman" w:hAnsi="Times New Roman" w:cs="Times New Roman"/>
          <w:sz w:val="24"/>
          <w:szCs w:val="24"/>
          <w:lang w:eastAsia="ru-RU"/>
        </w:rPr>
        <w:lastRenderedPageBreak/>
        <w:t>“недвижимое имущество (недвижимость), права на которое подлежат государственной регистрации в соответствии с настоящим Федеральным законом, –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кондоминиумы, предприятия как имущественные комплексы”. Под это определение не подпадают воздушные и морские суда, суда внутреннего плавания и космические объекты. Однако они являются предметами ипотеки, то есть рассматриваются как объекты залога.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Данное несоответствие, однако, не влияет на сущность ипотечного кредита, которая будет рассмотрена далее. Прежде чем рассматривать сущность ипотечного кредита, рассмотрим структуру рынка ссудных капиталов. Рынок ссудных капиталов как один из финансовых рынков можно </w:t>
      </w:r>
      <w:proofErr w:type="gramStart"/>
      <w:r w:rsidRPr="00900FAD">
        <w:rPr>
          <w:rFonts w:ascii="Times New Roman" w:eastAsia="Times New Roman" w:hAnsi="Times New Roman" w:cs="Times New Roman"/>
          <w:sz w:val="24"/>
          <w:szCs w:val="24"/>
          <w:lang w:eastAsia="ru-RU"/>
        </w:rPr>
        <w:t>определить</w:t>
      </w:r>
      <w:proofErr w:type="gramEnd"/>
      <w:r w:rsidRPr="00900FAD">
        <w:rPr>
          <w:rFonts w:ascii="Times New Roman" w:eastAsia="Times New Roman" w:hAnsi="Times New Roman" w:cs="Times New Roman"/>
          <w:sz w:val="24"/>
          <w:szCs w:val="24"/>
          <w:lang w:eastAsia="ru-RU"/>
        </w:rPr>
        <w:t xml:space="preserve"> как особую сферу финансовых отношений, связанных с процессом обеспечения кругооборота ссудного капитала. Основными участниками этого рынка являются [1]:</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первичные инвесторы, то есть владельцы свободных финансовых ресурсов, мобилизуемых банками на различных основаниях и превращаемых в ссудный капитал;</w:t>
      </w:r>
    </w:p>
    <w:p w:rsidR="00900FAD" w:rsidRPr="00900FAD" w:rsidRDefault="00900FAD" w:rsidP="00900FAD">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специализированные посредники в лице кредитно-финансовых организаций, осуществляющих непосредственное привлечение (аккумуляцию) денежных средств, превращение их в ссудный капитал и последующую временную передачу его заемщикам на возвратной основе за плату в форме процента;</w:t>
      </w:r>
    </w:p>
    <w:p w:rsidR="00900FAD" w:rsidRPr="00900FAD" w:rsidRDefault="00900FAD" w:rsidP="00900FAD">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заемщики в лице юридических и физических лиц и государства; испытывающие недостаток в финансовых ресурсах и готовые заплатить специализированному посреднику за право их временного использования;</w:t>
      </w:r>
    </w:p>
    <w:p w:rsidR="00900FAD" w:rsidRPr="00900FAD" w:rsidRDefault="00900FAD" w:rsidP="00900FAD">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организации, занимающиеся оценкой предметов залога и гарантированием ссуд (страховые компании, независимые оценщики, ломбарды), в функции которых входит определение реальной стоимости заложенного имущества, перераспределение ущерба от недобросовестного исполнения обязательств по кредитным договорам и обеспечение обращения взыскания на объекты залога.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Исходя из целевой направленности выделяемых банками кредитных ресурсов, рынок ссудных капиталов может быть разделен на 4 базовых сегмента [5] (рис. 4):</w:t>
      </w:r>
    </w:p>
    <w:p w:rsidR="00900FAD" w:rsidRPr="00900FAD" w:rsidRDefault="00900FAD" w:rsidP="00900FAD">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денежный рынок – совокупность краткосрочных кредитных операций, обслуживающих движение оборотных средств;</w:t>
      </w:r>
    </w:p>
    <w:p w:rsidR="00900FAD" w:rsidRPr="00900FAD" w:rsidRDefault="00900FAD" w:rsidP="00900FAD">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рынок капиталов – совокупность средне- и долгосрочных операций, обслуживающих, прежде всего, движение основных средств;</w:t>
      </w:r>
    </w:p>
    <w:p w:rsidR="00900FAD" w:rsidRPr="00900FAD" w:rsidRDefault="00900FAD" w:rsidP="00900FAD">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фондовый рынок – совокупность кредитных операций, обслуживающих рынок ценных бумаг;</w:t>
      </w:r>
    </w:p>
    <w:p w:rsidR="00900FAD" w:rsidRPr="00900FAD" w:rsidRDefault="00900FAD" w:rsidP="00900FAD">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ипотечный рынок – совокупность кредитных операций, обслуживающих рынок недвижимости.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616BD68F" wp14:editId="5DCF7998">
                <wp:extent cx="4263390" cy="1816735"/>
                <wp:effectExtent l="0" t="0" r="0" b="0"/>
                <wp:docPr id="6" name="AutoShape 7" descr="http://old.tisbi.ru/science/vestnik/2000/issue3/images/p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63390" cy="181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2C6D2" id="AutoShape 7" o:spid="_x0000_s1026" alt="http://old.tisbi.ru/science/vestnik/2000/issue3/images/p5.gif" style="width:335.7pt;height:1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" filled="f" stroked="f">
                <o:lock v:ext="edit" aspectratio="t"/>
                <w10:anchorlock/>
              </v:rect>
            </w:pict>
          </mc:Fallback>
        </mc:AlternateConten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Таким образом, ипотечный кредит как предмет ипотечного рынка ссудных капиталов может предоставляться как специальными </w:t>
      </w:r>
      <w:hyperlink r:id="rId7" w:history="1">
        <w:r w:rsidRPr="00900FAD">
          <w:rPr>
            <w:rFonts w:ascii="Times New Roman" w:eastAsia="Times New Roman" w:hAnsi="Times New Roman" w:cs="Times New Roman"/>
            <w:color w:val="0000FF"/>
            <w:sz w:val="24"/>
            <w:szCs w:val="24"/>
            <w:u w:val="single"/>
            <w:lang w:eastAsia="ru-RU"/>
          </w:rPr>
          <w:t>ипотечными банками</w:t>
        </w:r>
      </w:hyperlink>
      <w:r w:rsidRPr="00900FAD">
        <w:rPr>
          <w:rFonts w:ascii="Times New Roman" w:eastAsia="Times New Roman" w:hAnsi="Times New Roman" w:cs="Times New Roman"/>
          <w:sz w:val="24"/>
          <w:szCs w:val="24"/>
          <w:lang w:eastAsia="ru-RU"/>
        </w:rPr>
        <w:t xml:space="preserve"> (рис. 5), так и иными </w:t>
      </w:r>
      <w:hyperlink r:id="rId8" w:history="1">
        <w:r w:rsidRPr="00900FAD">
          <w:rPr>
            <w:rFonts w:ascii="Times New Roman" w:eastAsia="Times New Roman" w:hAnsi="Times New Roman" w:cs="Times New Roman"/>
            <w:color w:val="0000FF"/>
            <w:sz w:val="24"/>
            <w:szCs w:val="24"/>
            <w:u w:val="single"/>
            <w:lang w:eastAsia="ru-RU"/>
          </w:rPr>
          <w:t>коммерческими банками</w:t>
        </w:r>
      </w:hyperlink>
      <w:r w:rsidRPr="00900FAD">
        <w:rPr>
          <w:rFonts w:ascii="Times New Roman" w:eastAsia="Times New Roman" w:hAnsi="Times New Roman" w:cs="Times New Roman"/>
          <w:sz w:val="24"/>
          <w:szCs w:val="24"/>
          <w:lang w:eastAsia="ru-RU"/>
        </w:rPr>
        <w:t>, страховыми компаниями и другими кредитно-финансовыми институтами [5].</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Ипотечный кредит распространен в странах, где существует частная собственность на землю, и является важным каналом финансирования, например, аграрного сектора экономики, так как собственных капиталов фермеров зачастую недостаточно для покупки современной техники, для мелиорации и других нужд.</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mc:AlternateContent>
          <mc:Choice Requires="wps">
            <w:drawing>
              <wp:inline distT="0" distB="0" distL="0" distR="0" wp14:anchorId="01131A53" wp14:editId="3F7CA499">
                <wp:extent cx="4453255" cy="1697990"/>
                <wp:effectExtent l="0" t="0" r="0" b="0"/>
                <wp:docPr id="5" name="AutoShape 8" descr="http://old.tisbi.ru/science/vestnik/2000/issue3/images/p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3255" cy="169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3EA6E" id="AutoShape 8" o:spid="_x0000_s1026" alt="http://old.tisbi.ru/science/vestnik/2000/issue3/images/p6.gif" style="width:350.65pt;height:1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" filled="f" stroked="f">
                <o:lock v:ext="edit" aspectratio="t"/>
                <w10:anchorlock/>
              </v:rect>
            </w:pict>
          </mc:Fallback>
        </mc:AlternateContent>
      </w:r>
      <w:r w:rsidRPr="00900FAD">
        <w:rPr>
          <w:rFonts w:ascii="Times New Roman" w:eastAsia="Times New Roman" w:hAnsi="Times New Roman" w:cs="Times New Roman"/>
          <w:sz w:val="24"/>
          <w:szCs w:val="24"/>
          <w:lang w:eastAsia="ru-RU"/>
        </w:rPr>
        <w:br/>
        <w:t>Рис. 5. Отдельные виды специализированных банков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Ипотечный кредит, как правило, имеет целевое назначение (приобретение техники, земельных площадей; проведение мелиоративных работ, приобретение жилища и т.д.), предоставляется на длительный период (на 5 и более лет) на условиях </w:t>
      </w:r>
      <w:proofErr w:type="spellStart"/>
      <w:r w:rsidRPr="00900FAD">
        <w:rPr>
          <w:rFonts w:ascii="Times New Roman" w:eastAsia="Times New Roman" w:hAnsi="Times New Roman" w:cs="Times New Roman"/>
          <w:sz w:val="24"/>
          <w:szCs w:val="24"/>
          <w:lang w:eastAsia="ru-RU"/>
        </w:rPr>
        <w:t>равнодолевого</w:t>
      </w:r>
      <w:proofErr w:type="spellEnd"/>
      <w:r w:rsidRPr="00900FAD">
        <w:rPr>
          <w:rFonts w:ascii="Times New Roman" w:eastAsia="Times New Roman" w:hAnsi="Times New Roman" w:cs="Times New Roman"/>
          <w:sz w:val="24"/>
          <w:szCs w:val="24"/>
          <w:lang w:eastAsia="ru-RU"/>
        </w:rPr>
        <w:t xml:space="preserve"> периодического погашения. Годовые </w:t>
      </w:r>
      <w:hyperlink r:id="rId9" w:history="1">
        <w:r w:rsidRPr="00900FAD">
          <w:rPr>
            <w:rFonts w:ascii="Times New Roman" w:eastAsia="Times New Roman" w:hAnsi="Times New Roman" w:cs="Times New Roman"/>
            <w:color w:val="0000FF"/>
            <w:sz w:val="24"/>
            <w:szCs w:val="24"/>
            <w:u w:val="single"/>
            <w:lang w:eastAsia="ru-RU"/>
          </w:rPr>
          <w:t>проценты</w:t>
        </w:r>
      </w:hyperlink>
      <w:r w:rsidRPr="00900FAD">
        <w:rPr>
          <w:rFonts w:ascii="Times New Roman" w:eastAsia="Times New Roman" w:hAnsi="Times New Roman" w:cs="Times New Roman"/>
          <w:sz w:val="24"/>
          <w:szCs w:val="24"/>
          <w:lang w:eastAsia="ru-RU"/>
        </w:rPr>
        <w:t xml:space="preserve"> по ипотечному кредиту сравнительно низкие, а процентные ставки дифференцируются в зависимости от финансового положения заемщика [3]. Как уже упоминалось, ипотечные кредиты может выдавать как универсальный банк, так и специализированный ипотечный банк.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Ипотечный банк – кредитно-финансовое учреждение, специализирующееся на выдаче долгосрочных ссуд (</w:t>
      </w:r>
      <w:hyperlink r:id="rId10" w:history="1">
        <w:r w:rsidRPr="00900FAD">
          <w:rPr>
            <w:rFonts w:ascii="Times New Roman" w:eastAsia="Times New Roman" w:hAnsi="Times New Roman" w:cs="Times New Roman"/>
            <w:color w:val="0000FF"/>
            <w:sz w:val="24"/>
            <w:szCs w:val="24"/>
            <w:u w:val="single"/>
            <w:lang w:eastAsia="ru-RU"/>
          </w:rPr>
          <w:t>ипотечных кредитов</w:t>
        </w:r>
      </w:hyperlink>
      <w:r w:rsidRPr="00900FAD">
        <w:rPr>
          <w:rFonts w:ascii="Times New Roman" w:eastAsia="Times New Roman" w:hAnsi="Times New Roman" w:cs="Times New Roman"/>
          <w:sz w:val="24"/>
          <w:szCs w:val="24"/>
          <w:lang w:eastAsia="ru-RU"/>
        </w:rPr>
        <w:t xml:space="preserve">) под залог недвижимости – земли, различных строений и других объектов недвижимости [6]. Ресурсы ипотечного банка складываются из собственных накоплений и средств, полученных от реализации ипотечных </w:t>
      </w:r>
      <w:hyperlink r:id="rId11" w:history="1">
        <w:r w:rsidRPr="00900FAD">
          <w:rPr>
            <w:rFonts w:ascii="Times New Roman" w:eastAsia="Times New Roman" w:hAnsi="Times New Roman" w:cs="Times New Roman"/>
            <w:color w:val="0000FF"/>
            <w:sz w:val="24"/>
            <w:szCs w:val="24"/>
            <w:u w:val="single"/>
            <w:lang w:eastAsia="ru-RU"/>
          </w:rPr>
          <w:t>облигаций</w:t>
        </w:r>
      </w:hyperlink>
      <w:r w:rsidRPr="00900FAD">
        <w:rPr>
          <w:rFonts w:ascii="Times New Roman" w:eastAsia="Times New Roman" w:hAnsi="Times New Roman" w:cs="Times New Roman"/>
          <w:sz w:val="24"/>
          <w:szCs w:val="24"/>
          <w:lang w:eastAsia="ru-RU"/>
        </w:rPr>
        <w:t xml:space="preserve"> – долгосрочных </w:t>
      </w:r>
      <w:hyperlink r:id="rId12" w:history="1">
        <w:r w:rsidRPr="00900FAD">
          <w:rPr>
            <w:rFonts w:ascii="Times New Roman" w:eastAsia="Times New Roman" w:hAnsi="Times New Roman" w:cs="Times New Roman"/>
            <w:color w:val="0000FF"/>
            <w:sz w:val="24"/>
            <w:szCs w:val="24"/>
            <w:u w:val="single"/>
            <w:lang w:eastAsia="ru-RU"/>
          </w:rPr>
          <w:t>ценных бумаг</w:t>
        </w:r>
      </w:hyperlink>
      <w:r w:rsidRPr="00900FAD">
        <w:rPr>
          <w:rFonts w:ascii="Times New Roman" w:eastAsia="Times New Roman" w:hAnsi="Times New Roman" w:cs="Times New Roman"/>
          <w:sz w:val="24"/>
          <w:szCs w:val="24"/>
          <w:lang w:eastAsia="ru-RU"/>
        </w:rPr>
        <w:t xml:space="preserve">, выпускаемых под обеспечение недвижимым имуществом и приносящих фиксированный процент. В современных условиях функции ипотечного банка могут выполнять </w:t>
      </w:r>
      <w:hyperlink r:id="rId13" w:history="1">
        <w:r w:rsidRPr="00900FAD">
          <w:rPr>
            <w:rFonts w:ascii="Times New Roman" w:eastAsia="Times New Roman" w:hAnsi="Times New Roman" w:cs="Times New Roman"/>
            <w:color w:val="0000FF"/>
            <w:sz w:val="24"/>
            <w:szCs w:val="24"/>
            <w:u w:val="single"/>
            <w:lang w:eastAsia="ru-RU"/>
          </w:rPr>
          <w:t>коммерческие банки</w:t>
        </w:r>
      </w:hyperlink>
      <w:r w:rsidRPr="00900FAD">
        <w:rPr>
          <w:rFonts w:ascii="Times New Roman" w:eastAsia="Times New Roman" w:hAnsi="Times New Roman" w:cs="Times New Roman"/>
          <w:sz w:val="24"/>
          <w:szCs w:val="24"/>
          <w:lang w:eastAsia="ru-RU"/>
        </w:rPr>
        <w:t>, страховые компании, другие кредитно-финансовые учреждения.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Российской Федерации в настоящее время ипотечных банков очень мало, как правило, ипотечные кредиты выдают универсальные банки. В этой связи представляется целесообразным определить место ипотечного кредита в системе операций коммерческого банка.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Несомненно, что ипотечный кредит является активной операцией коммерческого банка и пассивной операцией получателя кредита. Для выявления места ипотечного кредитования в системе активных операций коммерческого банка рассмотрим структуру операций банка (рис. 6). На основании приведенной схемы, по нашему мнению, можно сделать вывод, что ипотечное кредитование относится к среднесрочным и долгосрочным ссудам, выдаваемым коммерческим банком юридическим и физическим лицам.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mc:AlternateContent>
          <mc:Choice Requires="wps">
            <w:drawing>
              <wp:inline distT="0" distB="0" distL="0" distR="0" wp14:anchorId="54E5849E" wp14:editId="57779E59">
                <wp:extent cx="4607560" cy="2588895"/>
                <wp:effectExtent l="0" t="0" r="0" b="0"/>
                <wp:docPr id="4" name="AutoShape 9" descr="http://old.tisbi.ru/science/vestnik/2000/issue3/images/p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07560" cy="258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B77EC" id="AutoShape 9" o:spid="_x0000_s1026" alt="http://old.tisbi.ru/science/vestnik/2000/issue3/images/p7.gif" style="width:362.8pt;height:20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" filled="f" stroked="f">
                <o:lock v:ext="edit" aspectratio="t"/>
                <w10:anchorlock/>
              </v:rect>
            </w:pict>
          </mc:Fallback>
        </mc:AlternateContent>
      </w:r>
      <w:r w:rsidRPr="00900FAD">
        <w:rPr>
          <w:rFonts w:ascii="Times New Roman" w:eastAsia="Times New Roman" w:hAnsi="Times New Roman" w:cs="Times New Roman"/>
          <w:sz w:val="24"/>
          <w:szCs w:val="24"/>
          <w:lang w:eastAsia="ru-RU"/>
        </w:rPr>
        <w:br/>
        <w:t>Рис. 6. Место ипотечного кредитования в совокупности операций коммерческого банка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соответствии с рис. 6 можно выявить основные особенности, которые присущи данному типу активных операций. Одной из основных особенностей ипотечного кредита, возникающего в результате заключения кредитного договора, является то, что процент за пользование кредитом имеет плавающее значение, величина которого колеблется в зависимости от многих факторов.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Основными факторами в данном случае, по нашему мнению, являются:</w:t>
      </w:r>
    </w:p>
    <w:p w:rsidR="00900FAD" w:rsidRPr="00900FAD" w:rsidRDefault="00900FAD" w:rsidP="00900FAD">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изменение условий эксплуатации объекта недвижимого имущества, могущее повлечь за собой изменение его оценочной стоимости;</w:t>
      </w:r>
    </w:p>
    <w:p w:rsidR="00900FAD" w:rsidRPr="00900FAD" w:rsidRDefault="00900FAD" w:rsidP="00900FAD">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изменение макроэкономических условий, влияющее на доходность кредитных операций коммерческих банков;</w:t>
      </w:r>
    </w:p>
    <w:p w:rsidR="00900FAD" w:rsidRPr="00900FAD" w:rsidRDefault="00900FAD" w:rsidP="00900FAD">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изменение норм обязательного резервирования в центральном банке, влекущее изменение риска по данному виду кредита и др.</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Другой не менее важной особенностью для банка является необходимость построения политики формирования пассивов с учетом структуры кредитного портфеля. На наш взгляд, усиливается ответственность банка перед своими кредиторами в случае увеличения доли ипотечных кредитов в кредитном портфеле. Вместе с тем политика формирования пассивов банка зависит также от схемы ипотечного кредитования, по которой действует банк.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Ипотечный кредит как разновидность операций коммерческого банка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Ипотека, то есть обеспечение исполнения различных финансовых, экономических, гражданско-правовых обязательств с использованием залога недвижимого имущества, традиционно служит в странах с развитой рыночной экономикой одним из важнейших инструментов обеспечения нормального функционирования финансово-экономического механизма, поддержания на должном уровне платежной дисциплины, надежной гарантией прав и законных интересов кредиторов, одним из наиболее эффективных способов перехода ресурсов в руки рентабельно действующих собственников.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Актуальность ипотеки существенно возрастает в трансформационных и переходных экономиках. Существующая в России проблема неплатежей, сложившаяся атмосфера всеобщего взаимного недоверия хозяйствующих субъектов, большое количество банкротств предпринимательских структур, повальная задолженность юридических и физических лиц бюджетам различных уровней, а также задолженность самих бюджетов по оплате труда и другим выплатам, зависимость платежеспособности коммерческих организаций от перемен политического климата – все это обусловливает необходимость существенного ужесточения контроля при совершении крупных коммерческих сделок. Такая ситуация приводит к тому, что происходит разрыв сложившихся связей, возникают трудности с формированием каналов сбыта, проблемы финансирования крупных сделок.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этой связи расширение применения ипотеки как способа обеспечения возвратности ипотечных кредитов должно позволить в значительной степени повысить интеграционные тенденции, а также разблокировать препятствия на пути развития хозяйственных связей, </w:t>
      </w:r>
      <w:r w:rsidRPr="00900FAD">
        <w:rPr>
          <w:rFonts w:ascii="Times New Roman" w:eastAsia="Times New Roman" w:hAnsi="Times New Roman" w:cs="Times New Roman"/>
          <w:sz w:val="24"/>
          <w:szCs w:val="24"/>
          <w:lang w:eastAsia="ru-RU"/>
        </w:rPr>
        <w:lastRenderedPageBreak/>
        <w:t>повысить надежность капиталовложений, а также дать мощный импульс жилищному строительству и ряду других отраслей национальной экономики.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Поэтому следует отметить, что, несмотря на обилие программ развития жилищного строительства, кредитования малого и среднего бизнеса, экономические реалии таковы, что без принятия комплекса дополнительных мер по стимулированию инвестиций в эти сферы решить данные проблемы будет невозможно. Чтобы убедиться в этом, достаточно сопоставить размеры платежеспособного спроса основной массы населения, действующие цены на жилье, условия получения кредитов на приобретение квартиры или строительство собственного дома, суммарную стоимость активов, находящихся под контролем малых и средних предприятий.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Системы ипотечного инвестирования предусматривают механизм накоплений и долгосрочного кредитования под невысокий процент. Ипотечные ссуды используются для финансирования, приобретения, постройки и перепланировки как жилых, так и производственных помещений. Требование, в соответствии с которым для получения запрашиваемой ссуды заемщик должен быть совладельцем некоего строения, означает, что в подавляющем большинстве случаев залоговое имущество является надежным обеспечением выданной ссуды.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настоящее время складывается несколько видов систем ипотечного кредита. Одна из них опирается на коммерческого застройщика, для которого недвижимость – не предмет потребления, а товар и источник прибыли. Эта система включает элементы ипотеки и оформления кредитов под залог объекта нового строительства, а также порционность предоставления кредита.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Другая система основана на оформлении закладной на имеющуюся недвижимость и получении под нее кредита на новое строительство.</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Существуют системы ипотечного кредита, которые предусматривают наряду с банковским кредитом под закладную использование ряда дополнительных источников финансирования, в частности, приватизационных сертификатов, дотаций муниципалитетов, финансовых средств предприятий и граждан, дополнительных кредитов банка под дополнительные закладные на земельный участок, дачу, гараж и другую недвижимость.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Наконец, возможно заключение контракта через посредническую фирму или аукцион на куплю-продажу имеющейся недвижимости с отсрочкой передачи прав собственности на нее на срок нового строительства, что позволяет финансировать новое строительство за </w:t>
      </w:r>
      <w:r w:rsidRPr="00900FAD">
        <w:rPr>
          <w:rFonts w:ascii="Times New Roman" w:eastAsia="Times New Roman" w:hAnsi="Times New Roman" w:cs="Times New Roman"/>
          <w:sz w:val="24"/>
          <w:szCs w:val="24"/>
          <w:lang w:eastAsia="ru-RU"/>
        </w:rPr>
        <w:lastRenderedPageBreak/>
        <w:t>счет выручки от фьючерсной продажи недвижимости. При этой системе снижаются коммерческие риски, связанные с нестабильностью цен на строительство.</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Ипотека может быть установлена на любое недвижимое имущество, которое залогодатель вправе продавать или отчуждать иным образом: земельные участки (в том числе участки из состава земель сельскохозяйственного назначения); предприятия, здания, сооружения и иное недвижимое имущество, используемое в предпринимательской деятельности; жилые дома и квартиры; дачи, садовые дома, гаражи и другие строения потребительского назначения; иное недвижимое имущество.</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Предмет ипотеки должен принадлежать залогодателю на правах собственности или полного хозяйственного ведения. Участник общей совместной собственности (без определения доли каждого из собственников) может оформить ипотеку только при наличии письменного согласия всех собственников, а участник общей долевой собственности вправе заложить свою долю без их согласия.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Все вышесказанное подчеркивает большое социальное значение ипотечного кредитования, которое, во-первых, может служить инструментом создания среднего класса в России, а во-вторых, отличной социальной базой решения демографической проблемы.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Список использованных источников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Долан</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Э.Дж</w:t>
      </w:r>
      <w:proofErr w:type="spellEnd"/>
      <w:r w:rsidRPr="00900FAD">
        <w:rPr>
          <w:rFonts w:ascii="Times New Roman" w:eastAsia="Times New Roman" w:hAnsi="Times New Roman" w:cs="Times New Roman"/>
          <w:sz w:val="24"/>
          <w:szCs w:val="24"/>
          <w:lang w:eastAsia="ru-RU"/>
        </w:rPr>
        <w:t xml:space="preserve">. и др. Деньги, банковское дело и денежно-кредитная политика. // Пер. с англ. </w:t>
      </w:r>
      <w:proofErr w:type="spellStart"/>
      <w:r w:rsidRPr="00900FAD">
        <w:rPr>
          <w:rFonts w:ascii="Times New Roman" w:eastAsia="Times New Roman" w:hAnsi="Times New Roman" w:cs="Times New Roman"/>
          <w:sz w:val="24"/>
          <w:szCs w:val="24"/>
          <w:lang w:eastAsia="ru-RU"/>
        </w:rPr>
        <w:t>В.Лукашевича</w:t>
      </w:r>
      <w:proofErr w:type="spellEnd"/>
      <w:r w:rsidRPr="00900FAD">
        <w:rPr>
          <w:rFonts w:ascii="Times New Roman" w:eastAsia="Times New Roman" w:hAnsi="Times New Roman" w:cs="Times New Roman"/>
          <w:sz w:val="24"/>
          <w:szCs w:val="24"/>
          <w:lang w:eastAsia="ru-RU"/>
        </w:rPr>
        <w:t xml:space="preserve"> и др.; Под общ. ред. </w:t>
      </w:r>
      <w:proofErr w:type="spellStart"/>
      <w:r w:rsidRPr="00900FAD">
        <w:rPr>
          <w:rFonts w:ascii="Times New Roman" w:eastAsia="Times New Roman" w:hAnsi="Times New Roman" w:cs="Times New Roman"/>
          <w:sz w:val="24"/>
          <w:szCs w:val="24"/>
          <w:lang w:eastAsia="ru-RU"/>
        </w:rPr>
        <w:t>В.Лукашевича</w:t>
      </w:r>
      <w:proofErr w:type="spellEnd"/>
      <w:r w:rsidRPr="00900FAD">
        <w:rPr>
          <w:rFonts w:ascii="Times New Roman" w:eastAsia="Times New Roman" w:hAnsi="Times New Roman" w:cs="Times New Roman"/>
          <w:sz w:val="24"/>
          <w:szCs w:val="24"/>
          <w:lang w:eastAsia="ru-RU"/>
        </w:rPr>
        <w:t xml:space="preserve">. – </w:t>
      </w:r>
      <w:proofErr w:type="gramStart"/>
      <w:r w:rsidRPr="00900FAD">
        <w:rPr>
          <w:rFonts w:ascii="Times New Roman" w:eastAsia="Times New Roman" w:hAnsi="Times New Roman" w:cs="Times New Roman"/>
          <w:sz w:val="24"/>
          <w:szCs w:val="24"/>
          <w:lang w:eastAsia="ru-RU"/>
        </w:rPr>
        <w:t>СПб.:</w:t>
      </w:r>
      <w:proofErr w:type="gramEnd"/>
      <w:r w:rsidRPr="00900FAD">
        <w:rPr>
          <w:rFonts w:ascii="Times New Roman" w:eastAsia="Times New Roman" w:hAnsi="Times New Roman" w:cs="Times New Roman"/>
          <w:sz w:val="24"/>
          <w:szCs w:val="24"/>
          <w:lang w:eastAsia="ru-RU"/>
        </w:rPr>
        <w:t xml:space="preserve"> 1991. – 448 с.</w:t>
      </w:r>
    </w:p>
    <w:p w:rsidR="00900FAD" w:rsidRPr="00900FAD" w:rsidRDefault="00900FAD" w:rsidP="00900FAD">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Иванов А. Зачем нам нужно Федеральное Агентство по ипотечному кредитованию. – М.: Строительная газета, 1995. №14.</w:t>
      </w:r>
    </w:p>
    <w:p w:rsidR="00900FAD" w:rsidRPr="00900FAD" w:rsidRDefault="00900FAD" w:rsidP="00900FAD">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Казимагомедов</w:t>
      </w:r>
      <w:proofErr w:type="spellEnd"/>
      <w:r w:rsidRPr="00900FAD">
        <w:rPr>
          <w:rFonts w:ascii="Times New Roman" w:eastAsia="Times New Roman" w:hAnsi="Times New Roman" w:cs="Times New Roman"/>
          <w:sz w:val="24"/>
          <w:szCs w:val="24"/>
          <w:lang w:eastAsia="ru-RU"/>
        </w:rPr>
        <w:t xml:space="preserve"> А.А. Банковское обслуживание населения: зарубежный опыт. – М.: Финансы и статистика, 1999. – 256 с.</w:t>
      </w:r>
    </w:p>
    <w:p w:rsidR="00900FAD" w:rsidRPr="00900FAD" w:rsidRDefault="00900FAD" w:rsidP="00900FAD">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Калянина</w:t>
      </w:r>
      <w:proofErr w:type="spellEnd"/>
      <w:r w:rsidRPr="00900FAD">
        <w:rPr>
          <w:rFonts w:ascii="Times New Roman" w:eastAsia="Times New Roman" w:hAnsi="Times New Roman" w:cs="Times New Roman"/>
          <w:sz w:val="24"/>
          <w:szCs w:val="24"/>
          <w:lang w:eastAsia="ru-RU"/>
        </w:rPr>
        <w:t xml:space="preserve"> Л.А. теперь ипотека: московская программа жилищного кредитования // Эксперт, 1998. №30. – 15-17 с. Коммерческие банки и их операции. – М.: ЮНИТИ, 1995.</w:t>
      </w:r>
    </w:p>
    <w:p w:rsidR="00900FAD" w:rsidRPr="00900FAD" w:rsidRDefault="00900FAD" w:rsidP="00900FAD">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Кредиты. Инвестиции. Сборник </w:t>
      </w:r>
      <w:proofErr w:type="gramStart"/>
      <w:r w:rsidRPr="00900FAD">
        <w:rPr>
          <w:rFonts w:ascii="Times New Roman" w:eastAsia="Times New Roman" w:hAnsi="Times New Roman" w:cs="Times New Roman"/>
          <w:sz w:val="24"/>
          <w:szCs w:val="24"/>
          <w:lang w:eastAsia="ru-RU"/>
        </w:rPr>
        <w:t>под рук</w:t>
      </w:r>
      <w:proofErr w:type="gramEnd"/>
      <w:r w:rsidRPr="00900FAD">
        <w:rPr>
          <w:rFonts w:ascii="Times New Roman" w:eastAsia="Times New Roman" w:hAnsi="Times New Roman" w:cs="Times New Roman"/>
          <w:sz w:val="24"/>
          <w:szCs w:val="24"/>
          <w:lang w:eastAsia="ru-RU"/>
        </w:rPr>
        <w:t>. проф. Куликова А.Г. – М.: "ПРИОР", 1994. – 144 с.</w:t>
      </w:r>
    </w:p>
    <w:p w:rsidR="00900FAD" w:rsidRPr="00900FAD" w:rsidRDefault="00900FAD" w:rsidP="00900FAD">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Новомлинская</w:t>
      </w:r>
      <w:proofErr w:type="spellEnd"/>
      <w:r w:rsidRPr="00900FAD">
        <w:rPr>
          <w:rFonts w:ascii="Times New Roman" w:eastAsia="Times New Roman" w:hAnsi="Times New Roman" w:cs="Times New Roman"/>
          <w:sz w:val="24"/>
          <w:szCs w:val="24"/>
          <w:lang w:eastAsia="ru-RU"/>
        </w:rPr>
        <w:t xml:space="preserve"> Е. Кредитование под залог недвижимости: при выдаче кредита лучше заручиться гарантией </w:t>
      </w:r>
      <w:proofErr w:type="spellStart"/>
      <w:r w:rsidRPr="00900FAD">
        <w:rPr>
          <w:rFonts w:ascii="Times New Roman" w:eastAsia="Times New Roman" w:hAnsi="Times New Roman" w:cs="Times New Roman"/>
          <w:sz w:val="24"/>
          <w:szCs w:val="24"/>
          <w:lang w:eastAsia="ru-RU"/>
        </w:rPr>
        <w:t>риэлтора</w:t>
      </w:r>
      <w:proofErr w:type="spellEnd"/>
      <w:r w:rsidRPr="00900FAD">
        <w:rPr>
          <w:rFonts w:ascii="Times New Roman" w:eastAsia="Times New Roman" w:hAnsi="Times New Roman" w:cs="Times New Roman"/>
          <w:sz w:val="24"/>
          <w:szCs w:val="24"/>
          <w:lang w:eastAsia="ru-RU"/>
        </w:rPr>
        <w:t>. – М.: Коммерсантъ-</w:t>
      </w:r>
      <w:proofErr w:type="spellStart"/>
      <w:r w:rsidRPr="00900FAD">
        <w:rPr>
          <w:rFonts w:ascii="Times New Roman" w:eastAsia="Times New Roman" w:hAnsi="Times New Roman" w:cs="Times New Roman"/>
          <w:sz w:val="24"/>
          <w:szCs w:val="24"/>
          <w:lang w:eastAsia="ru-RU"/>
        </w:rPr>
        <w:t>Daily</w:t>
      </w:r>
      <w:proofErr w:type="spellEnd"/>
      <w:r w:rsidRPr="00900FAD">
        <w:rPr>
          <w:rFonts w:ascii="Times New Roman" w:eastAsia="Times New Roman" w:hAnsi="Times New Roman" w:cs="Times New Roman"/>
          <w:sz w:val="24"/>
          <w:szCs w:val="24"/>
          <w:lang w:eastAsia="ru-RU"/>
        </w:rPr>
        <w:t>, 1995. №79.</w:t>
      </w:r>
    </w:p>
    <w:p w:rsidR="00900FAD" w:rsidRPr="00900FAD" w:rsidRDefault="00900FAD" w:rsidP="00900FAD">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Основы бизнеса на рынке недвижимости. Сборник Ассоциации </w:t>
      </w:r>
      <w:proofErr w:type="spellStart"/>
      <w:r w:rsidRPr="00900FAD">
        <w:rPr>
          <w:rFonts w:ascii="Times New Roman" w:eastAsia="Times New Roman" w:hAnsi="Times New Roman" w:cs="Times New Roman"/>
          <w:sz w:val="24"/>
          <w:szCs w:val="24"/>
          <w:lang w:eastAsia="ru-RU"/>
        </w:rPr>
        <w:t>риэлтеров</w:t>
      </w:r>
      <w:proofErr w:type="spellEnd"/>
      <w:r w:rsidRPr="00900FAD">
        <w:rPr>
          <w:rFonts w:ascii="Times New Roman" w:eastAsia="Times New Roman" w:hAnsi="Times New Roman" w:cs="Times New Roman"/>
          <w:sz w:val="24"/>
          <w:szCs w:val="24"/>
          <w:lang w:eastAsia="ru-RU"/>
        </w:rPr>
        <w:t xml:space="preserve"> и домостроителей Санкт-Петербурга. - </w:t>
      </w:r>
      <w:proofErr w:type="gramStart"/>
      <w:r w:rsidRPr="00900FAD">
        <w:rPr>
          <w:rFonts w:ascii="Times New Roman" w:eastAsia="Times New Roman" w:hAnsi="Times New Roman" w:cs="Times New Roman"/>
          <w:sz w:val="24"/>
          <w:szCs w:val="24"/>
          <w:lang w:eastAsia="ru-RU"/>
        </w:rPr>
        <w:t>СПб.:</w:t>
      </w:r>
      <w:proofErr w:type="gramEnd"/>
      <w:r w:rsidRPr="00900FAD">
        <w:rPr>
          <w:rFonts w:ascii="Times New Roman" w:eastAsia="Times New Roman" w:hAnsi="Times New Roman" w:cs="Times New Roman"/>
          <w:sz w:val="24"/>
          <w:szCs w:val="24"/>
          <w:lang w:eastAsia="ru-RU"/>
        </w:rPr>
        <w:t xml:space="preserve"> ДЕАН+АДИА-М, 1997. – 245 с.</w:t>
      </w:r>
    </w:p>
    <w:p w:rsidR="00900FAD" w:rsidRPr="00900FAD" w:rsidRDefault="00900FAD" w:rsidP="00900FAD">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Смирнов В.В., Лукина З.П. Ипотечное жилищное кредитование. – М.: Аудитор, 1999. – 110 с. (Б-ка журн. </w:t>
      </w:r>
      <w:proofErr w:type="spellStart"/>
      <w:r w:rsidRPr="00900FAD">
        <w:rPr>
          <w:rFonts w:ascii="Times New Roman" w:eastAsia="Times New Roman" w:hAnsi="Times New Roman" w:cs="Times New Roman"/>
          <w:sz w:val="24"/>
          <w:szCs w:val="24"/>
          <w:lang w:eastAsia="ru-RU"/>
        </w:rPr>
        <w:t>Риэлтер</w:t>
      </w:r>
      <w:proofErr w:type="spellEnd"/>
      <w:r w:rsidRPr="00900FAD">
        <w:rPr>
          <w:rFonts w:ascii="Times New Roman" w:eastAsia="Times New Roman" w:hAnsi="Times New Roman" w:cs="Times New Roman"/>
          <w:sz w:val="24"/>
          <w:szCs w:val="24"/>
          <w:lang w:eastAsia="ru-RU"/>
        </w:rPr>
        <w:t>).</w:t>
      </w:r>
    </w:p>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Оборот закладных как финансовый инструмент: проблемы использования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Б.Н. Каримов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Для участия банков в процессе ипотечного кредитования им необходимы долгосрочные ресурсы. В настоящее время привлечь их из внешних источников достаточно сложно, поэтому коммерческие банки в качестве одного из вариантов решения данной проблемы предлагают использовать ресурсы ЦБ РФ. Наряду с этим, при выдаче собственно ипотечных кредитов банки также вынуждены проводить операции с вторичными инструментами ипотечного кредитования (закладными) на рынке.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Одним из активных участников разработки программы работы с инструментами ипотечного кредитования является Банк России. В настоящее время разрабатываются механизмы работы с инструментами ипотечного кредитования. В частности, как один из возможных вариантов Банк России рассматривает переучет закладных, с помощью которого появится возможность </w:t>
      </w:r>
      <w:proofErr w:type="spellStart"/>
      <w:r w:rsidRPr="00900FAD">
        <w:rPr>
          <w:rFonts w:ascii="Times New Roman" w:eastAsia="Times New Roman" w:hAnsi="Times New Roman" w:cs="Times New Roman"/>
          <w:sz w:val="24"/>
          <w:szCs w:val="24"/>
          <w:lang w:eastAsia="ru-RU"/>
        </w:rPr>
        <w:t>перекредитования</w:t>
      </w:r>
      <w:proofErr w:type="spellEnd"/>
      <w:r w:rsidRPr="00900FAD">
        <w:rPr>
          <w:rFonts w:ascii="Times New Roman" w:eastAsia="Times New Roman" w:hAnsi="Times New Roman" w:cs="Times New Roman"/>
          <w:sz w:val="24"/>
          <w:szCs w:val="24"/>
          <w:lang w:eastAsia="ru-RU"/>
        </w:rPr>
        <w:t xml:space="preserve"> коммерческих банков, то есть пополнения их оборотных средств.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 оценкам специалистов, технически Банк России может подготовить и начать применять эту схему по истечении квартала с момента разрешения ее внедрения. Однако в Банке России рассматривается также возможность работы с долгосрочными долговыми ипотечными бумагами. По словам руководителей ЦБ РФ, для переучета таких бумаг, средний срок обращения которых составляет 10 лет, Банк России испытывает ряд технических трудностей. В частности, Центробанк не может держать в своем портфеле долговые бумаги со сроком обращения длиннее, чем 1 год.</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Источников формирования долгосрочных банковских ресурсов несколько. Во-первых, средства специализированных международных финансовых структур, в частности, те ресурсы, которые задействованы в схеме ипотечного кредитования, предложенной федеральным Агентством по ипотечному жилищному кредитованию. Во-вторых, государственные бюджетные средства, которые в определенном объеме могут быть выделены для программы ипотечного кредитования. Это позволит перейти на рублевое кредитование и даст банкам возможность предоставлять своим клиентам кредиты на длительные (вплоть до 10 лет) сроки, соответственно снизив косвенным образом кредитные риски банков на подобные сделки.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По нашему мнению, учет и переучет закладных затруднен не только возможностями Банка России, но и тем, что ограничены возможности коммерческих банков по работе с такими бумагами. Об этом свидетельствует несколько обстоятельств. В частности, при обсуждении на заседании Правительства Российской Федерации проекта Концепции развития системы </w:t>
      </w:r>
      <w:r w:rsidRPr="00900FAD">
        <w:rPr>
          <w:rFonts w:ascii="Times New Roman" w:eastAsia="Times New Roman" w:hAnsi="Times New Roman" w:cs="Times New Roman"/>
          <w:sz w:val="24"/>
          <w:szCs w:val="24"/>
          <w:lang w:eastAsia="ru-RU"/>
        </w:rPr>
        <w:lastRenderedPageBreak/>
        <w:t>ипотечного жилищного кредитования учитывались некоторые рекомендации созданного незадолго до этого – в сентябре 1999г. – Комитета по ипотеке Ассоциации российских банков, касавшиеся основных проблем развития ипотечного кредитования в России. Как полагают в данном Комитете, основными препятствиями для нормального развития ипотечного кредитования являются два основных момента.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Прежде всего, это проблема поиска долгосрочных ресурсов. Банк, стремящийся самостоятельно привлечь ресурсы для такого рода кредитования, сталкивается с отсутствием на рынке ресурсов, которые можно было бы привлечь на сроки, необходимые для ипотеки, то есть от 2 до 5 лет. Сегодня на эти сроки реально осуществляется кредитование только за счет собственных ресурсов банка. Поэтому без государственной поддержки ресурсной части подобных сделок объем предложения по ипотечному кредитованию еще долго не сможет приблизиться к объему спроса.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Если первый блок проблем связан со срочностью и стоимостью привлекаемых ресурсов, то второй возникает в результате неподготовленности российского законодательства к процессу ипотечного жилищного кредитования. Залог недвижимости может быть высоколиквидным видом обеспечения кредитов. Но в сегодняшней России этого нет. В России ликвидность жилой недвижимости ограничена не только институтом прописки, но и отсутствием какой-либо судебной практики обращения взыскания на заложенное жилое недвижимое имущество. Остаются неясными многие налоговые аспекты, касающиеся обращения взыскания на такое имущество. В частности, согласно Закону о налоге на добавленную стоимость любая выручка от реализации заложенного имущества подлежит обложению НДС. То есть с суммы, полученной от реализации заложенной частным лицом недвижимости, банк будет вынужден платить в бюджет налог на добавленную стоимость. Соответственно эти расходы ведут к увеличению залоговых коэффициентов, то есть той максимальной суммы кредита, которая может быть выдана частному лицу с учетом стоимости приобретаемого им жилья.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Это сдерживающие развитие ипотечного кредитования факторы. И пока они не будут устранены, коммерческие банки смогут вкладывать в ипотечное жилищное кредитование весьма ограниченные средства.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На основании вышесказанного можно заключить, что рынок жилищного ипотечного кредитования в России еще только зарождается, нельзя ждать от него сиюминутной отдачи, особенно учитывая реальную экономическую ситуацию в стране. Создаваемая сегодня система жилищного кредитования требует очень большого терпения от всех участников процесса, прежде всего от строительных организаций, включившихся в эту систему и имеющих пока не более 1-2, максимум 5 кредитов, предоставленных банками на долевое участие в строительстве жилых домов, от страховщиков, </w:t>
      </w:r>
      <w:proofErr w:type="spellStart"/>
      <w:r w:rsidRPr="00900FAD">
        <w:rPr>
          <w:rFonts w:ascii="Times New Roman" w:eastAsia="Times New Roman" w:hAnsi="Times New Roman" w:cs="Times New Roman"/>
          <w:sz w:val="24"/>
          <w:szCs w:val="24"/>
          <w:lang w:eastAsia="ru-RU"/>
        </w:rPr>
        <w:t>риэлтеров</w:t>
      </w:r>
      <w:proofErr w:type="spellEnd"/>
      <w:r w:rsidRPr="00900FAD">
        <w:rPr>
          <w:rFonts w:ascii="Times New Roman" w:eastAsia="Times New Roman" w:hAnsi="Times New Roman" w:cs="Times New Roman"/>
          <w:sz w:val="24"/>
          <w:szCs w:val="24"/>
          <w:lang w:eastAsia="ru-RU"/>
        </w:rPr>
        <w:t xml:space="preserve"> и, безусловно, от всех банков, которые работают с клиентами, заинтересовавшимися ипотечным кредитованием.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Риски при выдаче ипотечных кредитов юридическим лицам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отношении методов оценки кредитных рисков для юридических лиц актуальны те же проблемы, что и для физических. Так, при расчете вероятности банкротства фирмы аналитики банка используют многофакторные модели, представляющие собой процедуру взвешивания основных показателей деятельности кредитуемого юридического лица. Далее полученный интегральный показатель сравнивается с эталонными значениями (их может быть несколько). По результатам сравнения делается окончательное заключение о платежеспособности хозяйственного объекта.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Здесь, как и в предыдущем случае, проблема определения состава и числа взвешиваемых частных показателей однозначного решения не имеет. Вопрос же формирования системы весовых коэффициентов стоит еще более остро, чем для физических лиц, так как для количественного соизмерения роли и “веса” совершенно различных сторон жизни предприятия в данном случае нет вообще никакой объективной основы.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Между тем даже незначительные сдвиги в системе весовых коэффициентов могут принципиально изменить конечный результат проводимой экспертизы. Эта опасность особенно велика, если учесть, что на практике области высокой, невысокой и ничтожно малой вероятности неплатежеспособности кредитуемого объекта являются весьма узкими и близко примыкают друг к другу. Фактически любые числовые флуктуации в частных показателях заемщика могут спровоцировать его “переход” из одной зоны (например, более привлекательной) в другую (менее привлекательную).</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Положение осложняется наличием “конкурирующих” количественных методов анализа платежеспособности фирмы, основанных на вычислении по данным бухгалтерского баланса специальных коэффициентов-индикаторов. Среди них – коэффициенты текущей ликвидности, обеспеченности собственными оборотными средствами, восстановления платежеспособности, защищенности капитала, фондовой капитализации прибыли и т.д.</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Каждый из названных коэффициентов имеет эталонное значение, с которым сравнивается его расчетный аналог. При этом на практике эталонное значение является единым и “замороженным”. Между тем очевидно, что оно должно быть, во-первых, дифференцированным для различных отраслей, имеющих объективно различную структуру активов и пассивов, во-вторых, жестко привязано к темпам инфляции, рост которых способствует завышению отчетных коэффициентов-индикаторов. По-видимому, не будет ошибкой утверждение, что эталонные коэффициенты должны быть дифференцированы и в региональном разрезе, так как различные территории имеют далеко не одинаковые воспроизводственные условия и возможности для сбыта продукции, что сказывается на основных финансовых показателях деятельности коммерческих фирм и бюджетных показателях самих регионов.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Наличие “конкурирующих” методик оценки платежеспособности фирмы генерирует еще одну проблему: результаты анализа по разным методикам часто дают существенно различные результаты. Так, расчет коэффициента текущей ликвидности применительно к ряду предприятий Смоленской области свидетельствует об их финансовой несостоятельности, в то время как применение различных многофакторных методик, наоборот, позволяет диагностировать низкую вероятность их банкротства.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Столь явные логические коллизии на стадии оценки кредитных рисков могут не только смутить, но и полностью дезориентировать любого банкира. Выход из данной ситуации только один – отдать предпочтение одной из методик. Однако подобный подход таит в себе возможность серьезных просчетов на отдельных отрезках макроэкономического цикла.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данной связи можно констатировать, что в настоящее время перед аналитиками коммерческих банков стоит сложная задача определения того, какую методику и в какое время целесообразно применять для оценки кредитных рисков. Ситуация осложняется еще и тем, что пока не существует никаких объективных критериев для такого упорядочения научно-методического инструментария кредитных институтов.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соответствии с вышесказанным можно заключить, что управление кредитными рисками требует высокой квалификации банковских специалистов, которые должны не только владеть основами современного количественного финансового анализа, но и обладать высокой профессиональной интуицией.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Оборот закладных как способ контроля обязательств при ипотечном кредитовании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Как уже отмечалось выше, одной из проблем ипотечного кредитования является отсутствие у банков долгосрочных ресурсов. Одним из наиболее целесообразных способов привлечения средств банком является выпуск закладных. Правоотношения по закладной регулируются в Федеральном законе “Об ипотеке (залоге недвижимости)” в гл. 3. Экономическая сторона вопроса нуждается в некоторых разъяснениях и уточнениях.</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На наш взгляд, закладная, являясь ценной бумагой, может участвовать в хозяйственном обороте наравне с другими ценными бумагами. Однако поскольку она не является эмиссионной ценной бумагой, регистрация ее выпуска не требуется, что, как представляется, может привести к ухудшению регулирования рынка ипотечных кредитов. Для выхода из этой ситуации целесообразно контролировать переход соответствующих прав собственности посредством функционирования специального ипотечного регистратора. Последний не должен заменять государственные органы, регистрирующие </w:t>
      </w:r>
      <w:r w:rsidRPr="00900FAD">
        <w:rPr>
          <w:rFonts w:ascii="Times New Roman" w:eastAsia="Times New Roman" w:hAnsi="Times New Roman" w:cs="Times New Roman"/>
          <w:sz w:val="24"/>
          <w:szCs w:val="24"/>
          <w:lang w:eastAsia="ru-RU"/>
        </w:rPr>
        <w:lastRenderedPageBreak/>
        <w:t>сделки по ипотеке, в его функции может входить весь объем работ по регистрации перехода прав требования по закладным. В этой связи может быть предложена следующая схема деятельности регистратора.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Прежде всего, введем необходимые термины.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Ипотечный регистратор – юридическое лицо, которое на основании пакета соответствующих документов (договоров, доверенностей, лицензий и др.) ведет реестр закладных (является держателем реестра). На ипотечного регистратора могут распространяться правила, согласно которым в настоящее время в России держателем реестра не могут быть:</w:t>
      </w:r>
    </w:p>
    <w:p w:rsidR="00900FAD" w:rsidRPr="00900FAD" w:rsidRDefault="00900FAD" w:rsidP="00900FAD">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сам эмитент закладных (если количество инвесторов больше 1000);</w:t>
      </w:r>
    </w:p>
    <w:p w:rsidR="00900FAD" w:rsidRPr="00900FAD" w:rsidRDefault="00900FAD" w:rsidP="00900FAD">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инвестор любого эмитента закладных;</w:t>
      </w:r>
    </w:p>
    <w:p w:rsidR="00900FAD" w:rsidRPr="00900FAD" w:rsidRDefault="00900FAD" w:rsidP="00900FAD">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номинальный держатель закладных любого эмитента.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Деятельность регистратора может подлежать лицензированию. Регистратор не вправе передавать функции держателя реестра или его части другому лицу.</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Только запись в реестре закладных гарантирует права требования держателя закладной по ней. При заключении сделки купли/продажи либо передачи иным путем закладной регистратор делает в реестре соответствующую запись о передаче прав требования и выдает подтверждение (сертификат) о переходе данных прав. Покупатель вступает в права требования по конкретной закладной только после выдачи такого подтверждения.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Снятие реестра – фиксация полной информации, содержащейся в реестре, в виде списка держателей закладных (электронного или бумажного), содержащего полную информацию о каждом держателе, о количестве и составе принадлежащих ему закладных на конкретный момент времени.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Поскольку опыта деятельности ипотечных регистраторов в России в настоящее время нет, можно попытаться обобщить опыт отечественных регистраторов, занимающихся ведением реестров акционеров. Анализ деятельности регистраторов показывает, что существует несколько этапов в их развитии.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1. На первом этапе разрабатываются простейшие формы отношений с эмитентом, составляется минимальная отчетность (как правило, только учетные регистры). Реестр </w:t>
      </w:r>
      <w:r w:rsidRPr="00900FAD">
        <w:rPr>
          <w:rFonts w:ascii="Times New Roman" w:eastAsia="Times New Roman" w:hAnsi="Times New Roman" w:cs="Times New Roman"/>
          <w:sz w:val="24"/>
          <w:szCs w:val="24"/>
          <w:lang w:eastAsia="ru-RU"/>
        </w:rPr>
        <w:lastRenderedPageBreak/>
        <w:t>ведется в форме электронных записей на основе распространенных баз данных. Подобная практика приводит к следующим негативным последствиям: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 информация, содержащаяся в реестре, часто недостоверна;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 в случае больших реестров происходит потеря управляемости реестра как на уровне баз данных, так и на уровне документооборота;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 при возрастании объемов информации (больших объемов сделок или большого количества акционеров) увеличивается количество технологических сбоев;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 ни один реально работающий независимый регистратор на данный момент не может предоставить полную аналитическую картину структуры акционерного капитала;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5) юридическая сторона регистрации передачи прав собственности на вторичном рынке чаще всего сомнительна.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 Основными трудностями, вызывающими переход ко второму этапу, является потеря управляемости реестра и требование лицензирования регистраторской деятельности. На этом этапе независимый регистратор пытается упорядочить свою деятельность на основе изменения организации документооборота. Прогнозируемое развитие такого регистратора – увеличение надежности работы при потере оперативности.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 Третий этап характеризуется попытками интеграции различных депозитариев и регистраторов в единую систему. Но поскольку каждый из них использует свою технологию, то процесс идет медленно и с минимальным успехом.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Анализ показывает, что наиболее перспективными являются слияние ипотечного регистратора и возможных ипотечных депозитариев, объединение их между собой и внедрение единой информационно-аналитической сети с узлами, расположенными в регионах эмитентов. Подобное решение может обеспечить повышение оперативности регистрации сделок и ускорение доступа к крупнейшим торговым фондовым площадкам, то есть выход на реальный вторичный рынок закладных. Последнее позволит проводить контроль за движением закладных на рынке, а также их котировку. Успешная котировка закладных приобретает большое значение в случае проведения последующих эмиссий, так как обеспечивает интерес инвесторов к эмитентам закладных, позволяет привлекать средства на длительный срок под залог недвижимости.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По существующим сегодня требованиям технология работы регистратора должна обеспечивать оперативную регистрацию перехода прав требования, целостность и управляемость реестра. Кроме того, должна соблюдаться юридическая корректность такой регистрации, технология должна быть устойчивой по отношению ко всевозможным сбоям </w:t>
      </w:r>
      <w:r w:rsidRPr="00900FAD">
        <w:rPr>
          <w:rFonts w:ascii="Times New Roman" w:eastAsia="Times New Roman" w:hAnsi="Times New Roman" w:cs="Times New Roman"/>
          <w:sz w:val="24"/>
          <w:szCs w:val="24"/>
          <w:lang w:eastAsia="ru-RU"/>
        </w:rPr>
        <w:lastRenderedPageBreak/>
        <w:t>в работе и не допускать злоупотреблений. Для обеспечения такого рода условий необходимо сочетание бумажной и электронной (компьютерной) технологий, причем для недопущения злоупотреблений должны быть приняты специальные меры, поскольку запись в реестре является достаточным и окончательным подтверждением права требования.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Современное понимание проблемы предполагает ведение специальных счетов эмитентов (в электронной форме), запись в которых и гарантирует права требования. При регистрации перехода прав требования может использоваться пакетная технология, которая гарантирует защиту от сбоев и злоупотреблений.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Информационные возможности регистратора обеспечиваются электронной формой организации лицевых счетов инвесторов, что определяет широкие возможности получения конкретной оперативной и обобщающей аналитической информации о структуре и перемещении ипотечного капитала каждого эмитента. Данные возможности включают в себя предоставление информации по крупнейшим эмитентам, географическое распределение ипотечного капитала, объем и количество сделок по закладным на вторичном рынке (обороты) и др.</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Минимальный штат регистратора, обеспечивающий эффективную обработку данных, как правило, состоит из следующих сотрудников:</w:t>
      </w:r>
    </w:p>
    <w:p w:rsidR="00900FAD" w:rsidRPr="00900FAD" w:rsidRDefault="00900FAD" w:rsidP="00900FAD">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администратор – 1 чел.;</w:t>
      </w:r>
    </w:p>
    <w:p w:rsidR="00900FAD" w:rsidRPr="00900FAD" w:rsidRDefault="00900FAD" w:rsidP="00900FAD">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управляющий счетов – 1 чел.;</w:t>
      </w:r>
    </w:p>
    <w:p w:rsidR="00900FAD" w:rsidRPr="00900FAD" w:rsidRDefault="00900FAD" w:rsidP="00900FAD">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операционист</w:t>
      </w:r>
      <w:proofErr w:type="spellEnd"/>
      <w:r w:rsidRPr="00900FAD">
        <w:rPr>
          <w:rFonts w:ascii="Times New Roman" w:eastAsia="Times New Roman" w:hAnsi="Times New Roman" w:cs="Times New Roman"/>
          <w:sz w:val="24"/>
          <w:szCs w:val="24"/>
          <w:lang w:eastAsia="ru-RU"/>
        </w:rPr>
        <w:t xml:space="preserve"> – 2 чел.;</w:t>
      </w:r>
    </w:p>
    <w:p w:rsidR="00900FAD" w:rsidRPr="00900FAD" w:rsidRDefault="00900FAD" w:rsidP="00900FAD">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системный программист – 1 чел.;</w:t>
      </w:r>
    </w:p>
    <w:p w:rsidR="00900FAD" w:rsidRPr="00900FAD" w:rsidRDefault="00900FAD" w:rsidP="00900FAD">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работник хранилища – 2 чел.;</w:t>
      </w:r>
    </w:p>
    <w:p w:rsidR="00900FAD" w:rsidRPr="00900FAD" w:rsidRDefault="00900FAD" w:rsidP="00900FAD">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менеджер по связям с эмитентом – 1 чел.</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Таким образом, минимальный штат, требующийся для работы регистратора, – 8 чел. Опыт действующих регистраторов показывает, что такой штат способен обеспечивать регистрацию одной сделки за 10-15 мин. Следует отметить, что подготовка персонала может занять продолжительное время. Так, </w:t>
      </w:r>
      <w:proofErr w:type="spellStart"/>
      <w:r w:rsidRPr="00900FAD">
        <w:rPr>
          <w:rFonts w:ascii="Times New Roman" w:eastAsia="Times New Roman" w:hAnsi="Times New Roman" w:cs="Times New Roman"/>
          <w:sz w:val="24"/>
          <w:szCs w:val="24"/>
          <w:lang w:eastAsia="ru-RU"/>
        </w:rPr>
        <w:t>операционист</w:t>
      </w:r>
      <w:proofErr w:type="spellEnd"/>
      <w:r w:rsidRPr="00900FAD">
        <w:rPr>
          <w:rFonts w:ascii="Times New Roman" w:eastAsia="Times New Roman" w:hAnsi="Times New Roman" w:cs="Times New Roman"/>
          <w:sz w:val="24"/>
          <w:szCs w:val="24"/>
          <w:lang w:eastAsia="ru-RU"/>
        </w:rPr>
        <w:t xml:space="preserve"> (при наличии опыта предыдущей работы </w:t>
      </w:r>
      <w:proofErr w:type="spellStart"/>
      <w:r w:rsidRPr="00900FAD">
        <w:rPr>
          <w:rFonts w:ascii="Times New Roman" w:eastAsia="Times New Roman" w:hAnsi="Times New Roman" w:cs="Times New Roman"/>
          <w:sz w:val="24"/>
          <w:szCs w:val="24"/>
          <w:lang w:eastAsia="ru-RU"/>
        </w:rPr>
        <w:t>операционистом</w:t>
      </w:r>
      <w:proofErr w:type="spellEnd"/>
      <w:r w:rsidRPr="00900FAD">
        <w:rPr>
          <w:rFonts w:ascii="Times New Roman" w:eastAsia="Times New Roman" w:hAnsi="Times New Roman" w:cs="Times New Roman"/>
          <w:sz w:val="24"/>
          <w:szCs w:val="24"/>
          <w:lang w:eastAsia="ru-RU"/>
        </w:rPr>
        <w:t>) может быть подготовлен за 1-2 месяца, управляющий счетами (при условии опыта работы бухгалтером) – за 2-3 месяца, администратор и менеджер – за 6-7 месяцев.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Менеджер по связям должен хорошо представлять себе перспективы развития рынка акций и особенности данного эмитента, анализировать рынок, составлять аналитические отчеты для эмитента. Он должен иметь экономическое образование и опыт работы на фондовом рынке.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Модели привлечения банками ресурсов для ипотечного кредитования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Проблему привлечения кредитных ресурсов для долгосрочного ипотечного кредитования с полным основанием можно считать наиболее критичной для развития системы жилищного ипотечного кредитования в России.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Слишком “короткие” и дорогие привлеченные ресурсы сильно ограничивают возможности российских банков при ипотечном кредитовании. Ни один банк не в состоянии формировать свой кредитный портфель из долгосрочных кредитов, опираясь при этом на краткосрочные источники. Несоответствие банковских активов и пассивов по срокам, объемам и ставкам рано или поздно приводит банк к потере ликвидности и банкротству.</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Имеются две основные стратегии привлечения банками финансовых ресурсов для ипотечного кредитования: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 ориентация на “розничные” источники кредитных ресурсов (депозиты населения и юридических лиц);</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 ориентация на “оптовые” источники кредитных ресурсов (кредитные линии российских и иностранных кредитных организаций, средства институциональных инвесторов, целевые облигационные займы).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 “розничным” источникам кредитных ресурсов можно отнести также средства на “контрактных” жилищных накопительных счетах (такие счета предполагают на первом этапе накопление гражданином определенной суммы средств с условием получения ипотечного кредита в том же банке для приобретения жилья).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 ряду причин (потеря доверия к банкам со стороны населения после финансового кризиса августа 1998 г.) вклады населения являются наименее возможным сегодня источником привлечения долгосрочных ресурсов для ипотечного кредитования. Кроме того, вклады населения оказываются наиболее мобильными при появлении любой негативной информации о банке, а действующее законодательство обязывает банки выдавать вклады по первому требованию вкладчика, если даже это требование нарушает условия договора с банком.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Привлечение ресурсов для ипотечного кредитования из “оптовых” источников считается более предпочтительным для банков способом привлечения кредитных ресурсов. К таким источникам относятся: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кредитные линии, открытые одним банком или консорциумом банков;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средства, предоставленные институциональными инвесторами (пенсионными фондами и страховыми организациями, а также другими) сроком на 5-10 лет;</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средства от продажи целевых облигационных займов.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Один из вариантов организации эффективно действующей системы ипотечного жилищного кредитования и обеспечения ликвидности банков, выдающих ипотечные кредиты, основан на “оптовых” источниках, формирующихся за счет вторичного рынка ипотечных кредитов. На первичном рынке кредиторы (коммерческие банки) выдают населению ипотечные кредиты. Для обеспечения быстрой возвратности кредитных ресурсов и решения таким образом проблемы собственной ликвидности кредиторы продают выданные ими ипотечные кредиты на вторичном рынке специально для этой цели созданному Агентству ипотечного жилищного кредитования или иному оператору вторичного рынка. Таким образом, целостная система ипотечного жилищного кредитования должна включать в себя как первичный, так и вторичный рынок таких кредитов, обеспечивающий рефинансирование банков, выдающих ипотечные кредиты.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t>Литература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Банки и банковские операции: Учебник для вузов. // Е.Ф. Жуков, Л.М. Максимова, О.М. Маркова и др. Под ред. проф. Е.Ф. Жукова. – М.: Банки и биржи, ЮНИТИ, 1997. – 471 с.</w:t>
      </w:r>
    </w:p>
    <w:p w:rsidR="00900FAD" w:rsidRPr="00900FAD" w:rsidRDefault="00900FAD" w:rsidP="00900FAD">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Бубнова</w:t>
      </w:r>
      <w:proofErr w:type="spellEnd"/>
      <w:r w:rsidRPr="00900FAD">
        <w:rPr>
          <w:rFonts w:ascii="Times New Roman" w:eastAsia="Times New Roman" w:hAnsi="Times New Roman" w:cs="Times New Roman"/>
          <w:sz w:val="24"/>
          <w:szCs w:val="24"/>
          <w:lang w:eastAsia="ru-RU"/>
        </w:rPr>
        <w:t xml:space="preserve"> К. Страхование права собственности на недвижимость // – М.: </w:t>
      </w:r>
      <w:proofErr w:type="spellStart"/>
      <w:r w:rsidRPr="00900FAD">
        <w:rPr>
          <w:rFonts w:ascii="Times New Roman" w:eastAsia="Times New Roman" w:hAnsi="Times New Roman" w:cs="Times New Roman"/>
          <w:sz w:val="24"/>
          <w:szCs w:val="24"/>
          <w:lang w:eastAsia="ru-RU"/>
        </w:rPr>
        <w:t>Риэлтер</w:t>
      </w:r>
      <w:proofErr w:type="spellEnd"/>
      <w:r w:rsidRPr="00900FAD">
        <w:rPr>
          <w:rFonts w:ascii="Times New Roman" w:eastAsia="Times New Roman" w:hAnsi="Times New Roman" w:cs="Times New Roman"/>
          <w:sz w:val="24"/>
          <w:szCs w:val="24"/>
          <w:lang w:eastAsia="ru-RU"/>
        </w:rPr>
        <w:t>, 1998. №2.</w:t>
      </w:r>
    </w:p>
    <w:p w:rsidR="00900FAD" w:rsidRPr="00900FAD" w:rsidRDefault="00900FAD" w:rsidP="00900FAD">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Гражданский Кодекс Российской Федерации (часть вторая) от 26.01.1996 г. №14-ФЗ (ред. от 17.12.1999 г.).</w:t>
      </w:r>
    </w:p>
    <w:p w:rsidR="00900FAD" w:rsidRPr="00900FAD" w:rsidRDefault="00900FAD" w:rsidP="00900FAD">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Зеленкова Н.М. Ипотека // Деньги и кредит, 1992. №11.</w:t>
      </w:r>
    </w:p>
    <w:p w:rsidR="00900FAD" w:rsidRPr="00900FAD" w:rsidRDefault="00900FAD" w:rsidP="00900FAD">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Коплус</w:t>
      </w:r>
      <w:proofErr w:type="spellEnd"/>
      <w:r w:rsidRPr="00900FAD">
        <w:rPr>
          <w:rFonts w:ascii="Times New Roman" w:eastAsia="Times New Roman" w:hAnsi="Times New Roman" w:cs="Times New Roman"/>
          <w:sz w:val="24"/>
          <w:szCs w:val="24"/>
          <w:lang w:eastAsia="ru-RU"/>
        </w:rPr>
        <w:t xml:space="preserve"> С. Оценка активов при кредитовании под залог имущества. – М.: </w:t>
      </w:r>
      <w:proofErr w:type="spellStart"/>
      <w:r w:rsidRPr="00900FAD">
        <w:rPr>
          <w:rFonts w:ascii="Times New Roman" w:eastAsia="Times New Roman" w:hAnsi="Times New Roman" w:cs="Times New Roman"/>
          <w:sz w:val="24"/>
          <w:szCs w:val="24"/>
          <w:lang w:eastAsia="ru-RU"/>
        </w:rPr>
        <w:t>Риэлтер</w:t>
      </w:r>
      <w:proofErr w:type="spellEnd"/>
      <w:r w:rsidRPr="00900FAD">
        <w:rPr>
          <w:rFonts w:ascii="Times New Roman" w:eastAsia="Times New Roman" w:hAnsi="Times New Roman" w:cs="Times New Roman"/>
          <w:sz w:val="24"/>
          <w:szCs w:val="24"/>
          <w:lang w:eastAsia="ru-RU"/>
        </w:rPr>
        <w:t>. 1998. №4.</w:t>
      </w:r>
    </w:p>
    <w:p w:rsidR="00900FAD" w:rsidRDefault="00900FAD"/>
    <w:p w:rsidR="00900FAD" w:rsidRDefault="00900FAD"/>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К вопросу о государственном регулировании экономики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С.А. </w:t>
      </w:r>
      <w:proofErr w:type="spellStart"/>
      <w:r w:rsidRPr="00900FAD">
        <w:rPr>
          <w:rFonts w:ascii="Times New Roman" w:eastAsia="Times New Roman" w:hAnsi="Times New Roman" w:cs="Times New Roman"/>
          <w:sz w:val="24"/>
          <w:szCs w:val="24"/>
          <w:lang w:eastAsia="ru-RU"/>
        </w:rPr>
        <w:t>Когогин</w:t>
      </w:r>
      <w:proofErr w:type="spellEnd"/>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Экономический потенциал страны, региона в основном определяется уровнем развития промышленного производства. Это связано с тем, что успех экономических реформ зависит от темпов выхода из кризиса промышленных предприятий. Поэтому решение сложных экономических задач, стоящих перед промышленностью, не может основываться только на механизме саморегулирования рынка. </w:t>
      </w:r>
      <w:proofErr w:type="spellStart"/>
      <w:r w:rsidRPr="00900FAD">
        <w:rPr>
          <w:rFonts w:ascii="Times New Roman" w:eastAsia="Times New Roman" w:hAnsi="Times New Roman" w:cs="Times New Roman"/>
          <w:sz w:val="24"/>
          <w:szCs w:val="24"/>
          <w:lang w:eastAsia="ru-RU"/>
        </w:rPr>
        <w:t>М.Кейнс</w:t>
      </w:r>
      <w:proofErr w:type="spellEnd"/>
      <w:r w:rsidRPr="00900FAD">
        <w:rPr>
          <w:rFonts w:ascii="Times New Roman" w:eastAsia="Times New Roman" w:hAnsi="Times New Roman" w:cs="Times New Roman"/>
          <w:sz w:val="24"/>
          <w:szCs w:val="24"/>
          <w:lang w:eastAsia="ru-RU"/>
        </w:rPr>
        <w:t xml:space="preserve"> отмечал, что действие рыночных сил может оказаться недостаточным для обеспечения полной сбалансированности экономики.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Если рассматривать экономическую ситуацию в промышленности России в общем и в промышленности Республики Татарстан в частности, то очевидно, что накопилось множество экономических проблем, решение которых невозможно без эффективной государственной промышленной стратегии. Поэтому, необходимо более четко определить место государственного регулирования в системе управления рыночной экономикой. В связи с чем особое значение приобретает формирование целостной системы государственного регулирования промышленной экономики с использованием как рыночных, так и административных методов.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 в настоящее время не ослабевает спор ученых об экономической роли государства. Одни отечественные ученые указывают на малую эффективность государственного сектора экономики и его неспособность в рыночных условиях хозяйствования обеспечить устойчивые темпы экономического роста. Ряд ученых-экономистов полагает то, что наиболее эффективны следующие направления экономической стратегии государства:</w:t>
      </w:r>
    </w:p>
    <w:p w:rsidR="00900FAD" w:rsidRPr="00900FAD" w:rsidRDefault="00900FAD" w:rsidP="00900FAD">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представление полной свободы товаропроизводителям (сторонники либерализма), свободный обмен, защита частной собственности;</w:t>
      </w:r>
    </w:p>
    <w:p w:rsidR="00900FAD" w:rsidRPr="00900FAD" w:rsidRDefault="00900FAD" w:rsidP="00900FAD">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цены свободно колеблются, а распределение ресурсов осуществляется в соответствии с относительной величиной рыночных цен (позиции монетаризма – они близки в своей основе к классической школе), то есть особый механизм воздействия денег (цен) на факторы воспроизводства;</w:t>
      </w:r>
    </w:p>
    <w:p w:rsidR="00900FAD" w:rsidRPr="00900FAD" w:rsidRDefault="00900FAD" w:rsidP="00900FAD">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рыночный механизм без государственного вмешательства не в состоянии сбалансировать экономику (сторонники теории </w:t>
      </w:r>
      <w:proofErr w:type="spellStart"/>
      <w:r w:rsidRPr="00900FAD">
        <w:rPr>
          <w:rFonts w:ascii="Times New Roman" w:eastAsia="Times New Roman" w:hAnsi="Times New Roman" w:cs="Times New Roman"/>
          <w:sz w:val="24"/>
          <w:szCs w:val="24"/>
          <w:lang w:eastAsia="ru-RU"/>
        </w:rPr>
        <w:t>М.Кейнса</w:t>
      </w:r>
      <w:proofErr w:type="spellEnd"/>
      <w:r w:rsidRPr="00900FAD">
        <w:rPr>
          <w:rFonts w:ascii="Times New Roman" w:eastAsia="Times New Roman" w:hAnsi="Times New Roman" w:cs="Times New Roman"/>
          <w:sz w:val="24"/>
          <w:szCs w:val="24"/>
          <w:lang w:eastAsia="ru-RU"/>
        </w:rPr>
        <w:t>), одновременно обеспечивая полную занятость и полное использование средств производства. Идея заключается в том, что через анализ функциональных и количественных зависимостей процесса воспроизводства разрабатываются общие принципы государственного регулирования экономики на основе максимизации прибыли.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Необходимо отметить, что в стабильно развивающихся странах роль государства в сфере экономики значительна. Представляет научно-практический интерес опыт западных стран в области государственного регулирования и программирования экономики.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Интересен опыт государственного регулирования рыночной экономики во Франции. После окончания второй мировой войны перед правительством страны (у власти в то время находился генерал де Голь) встала проблема развития экономики. Было принято решение о том, что Франции необходимо располагать системой, которая дополнила бы и усилила рыночную экономику, позволила бы координировать инвестиции, управлять потреблением (до 1946 года опыта планирования в условиях рынка </w:t>
      </w:r>
      <w:proofErr w:type="gramStart"/>
      <w:r w:rsidRPr="00900FAD">
        <w:rPr>
          <w:rFonts w:ascii="Times New Roman" w:eastAsia="Times New Roman" w:hAnsi="Times New Roman" w:cs="Times New Roman"/>
          <w:sz w:val="24"/>
          <w:szCs w:val="24"/>
          <w:lang w:eastAsia="ru-RU"/>
        </w:rPr>
        <w:t>в мировой практики</w:t>
      </w:r>
      <w:proofErr w:type="gramEnd"/>
      <w:r w:rsidRPr="00900FAD">
        <w:rPr>
          <w:rFonts w:ascii="Times New Roman" w:eastAsia="Times New Roman" w:hAnsi="Times New Roman" w:cs="Times New Roman"/>
          <w:sz w:val="24"/>
          <w:szCs w:val="24"/>
          <w:lang w:eastAsia="ru-RU"/>
        </w:rPr>
        <w:t xml:space="preserve"> не было). Для этого были провозглашены следующие принципы:</w:t>
      </w:r>
    </w:p>
    <w:p w:rsidR="00900FAD" w:rsidRPr="00900FAD" w:rsidRDefault="00900FAD" w:rsidP="00900FAD">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Франция была и остается страной со смешанной экономикой (имеется и развивается государственный и частный сектора в экономике);</w:t>
      </w:r>
    </w:p>
    <w:p w:rsidR="00900FAD" w:rsidRPr="00900FAD" w:rsidRDefault="00900FAD" w:rsidP="00900FAD">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страна открыта для международной конкуренции (ранее Франция проводила протекционистскую внешнеторговую политику);</w:t>
      </w:r>
    </w:p>
    <w:p w:rsidR="00900FAD" w:rsidRPr="00900FAD" w:rsidRDefault="00900FAD" w:rsidP="00900FAD">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план развития страны должен быть индикативным (показывать желаемое направление развития экономики и использовать средства, которыми располагает государство);</w:t>
      </w:r>
    </w:p>
    <w:p w:rsidR="00900FAD" w:rsidRPr="00900FAD" w:rsidRDefault="00900FAD" w:rsidP="00900FAD">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 разработке плана должны принимать участие организации предпринимателей, профсоюзов и все заинтересованные министерства, ведомства, администрации всех уровней и независимые эксперты из мировой науки.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настоящее время процесс планирования французской экономики состоит из пяти этапов:</w:t>
      </w:r>
    </w:p>
    <w:p w:rsidR="00900FAD" w:rsidRPr="00900FAD" w:rsidRDefault="00900FAD" w:rsidP="00900FAD">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Перспективный анализ.</w:t>
      </w:r>
    </w:p>
    <w:p w:rsidR="00900FAD" w:rsidRPr="00900FAD" w:rsidRDefault="00900FAD" w:rsidP="00900FAD">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Определение долгосрочных тенденций и прогноз перемен направлений этих тенденций.</w:t>
      </w:r>
    </w:p>
    <w:p w:rsidR="00900FAD" w:rsidRPr="00900FAD" w:rsidRDefault="00900FAD" w:rsidP="00900FAD">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Оценка (стратегические размышления) сильных и слабых сторон экономики страны (сильные стороны использовать, слабые консервировать).</w:t>
      </w:r>
    </w:p>
    <w:p w:rsidR="00900FAD" w:rsidRPr="00900FAD" w:rsidRDefault="00900FAD" w:rsidP="00900FAD">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Стратегическое планирование, выявление совокупности целей, достижимых на протяжении ближайших четырех-пяти лет, формирование средств, позволяющих достичь поставленных целей.</w:t>
      </w:r>
    </w:p>
    <w:p w:rsidR="00900FAD" w:rsidRPr="00900FAD" w:rsidRDefault="00900FAD" w:rsidP="00900FAD">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Программирование (цели пяти лет разбиваются на год или два).</w:t>
      </w:r>
    </w:p>
    <w:p w:rsidR="00900FAD" w:rsidRPr="00900FAD" w:rsidRDefault="00900FAD" w:rsidP="00900FAD">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Анализ экономического развития большинства промышленно развитых стран показывает, что в рыночной среде план и рынок взаимозависят.</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Например, Южная Корея. В этой стране ведущая роль государства в экономике страны официально провозглашена ее конституцией. В 1963 году в Южной Корее было создано управление экономического планирования. В настоящее время это министерство экономического планирования. Его задачи:</w:t>
      </w:r>
    </w:p>
    <w:p w:rsidR="00900FAD" w:rsidRPr="00900FAD" w:rsidRDefault="00900FAD" w:rsidP="00900FAD">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выработка общей экономической стратегии страны;</w:t>
      </w:r>
    </w:p>
    <w:p w:rsidR="00900FAD" w:rsidRPr="00900FAD" w:rsidRDefault="00900FAD" w:rsidP="00900FAD">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составление текущих планов развития;</w:t>
      </w:r>
    </w:p>
    <w:p w:rsidR="00900FAD" w:rsidRPr="00900FAD" w:rsidRDefault="00900FAD" w:rsidP="00900FAD">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разработка государственного бюджета;</w:t>
      </w:r>
    </w:p>
    <w:p w:rsidR="00900FAD" w:rsidRPr="00900FAD" w:rsidRDefault="00900FAD" w:rsidP="00900FAD">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координация политики государства по привлечению и использованию финансовых ресурсов;</w:t>
      </w:r>
    </w:p>
    <w:p w:rsidR="00900FAD" w:rsidRPr="00900FAD" w:rsidRDefault="00900FAD" w:rsidP="00900FAD">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развитие сотрудничества с зарубежными странами и международными организациями.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Изучение основных целей и задач экономического развития Южной Кореи и анализ механизма их реализации позволяют прийти к обобщению того, что государственное регулирование экономики является важным элементом процесса развития в стране динамичной рыночной экономики.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Так, при исследовании и обобщении различных позиций ученых относительно экономической роли государства возникает ряд вопросов.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 Существует ли в российских условиях хозяйствования рыночный механизм, который дает возможность покупателям и продавцам торговать на взаимовыгодных условиях, то есть возможно ли свободное колебание цен на товары, услуги и факторы производства?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 До какой степени в российских условиях рыночная экономика способна к саморегулированию?</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 Могут ли промышленные предприятия страны или в регионе (например, предприятия Республики Татарстан) эффективно развиваться в условиях максимизации прибыли.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Исследование практики государственного регулирования экономики показывает, что решение большинства экономических задач тормозится из-за недопонимания монопольной природы отечественных цен.</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Проблеме государственного регулирования экономики посвящены труды многих ученых. Наиболее широкое распространение получили два взгляда на данную проблему:</w:t>
      </w:r>
    </w:p>
    <w:p w:rsidR="00900FAD" w:rsidRPr="00900FAD" w:rsidRDefault="00900FAD" w:rsidP="00900FAD">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монетаристический</w:t>
      </w:r>
      <w:proofErr w:type="spellEnd"/>
      <w:r w:rsidRPr="00900FAD">
        <w:rPr>
          <w:rFonts w:ascii="Times New Roman" w:eastAsia="Times New Roman" w:hAnsi="Times New Roman" w:cs="Times New Roman"/>
          <w:sz w:val="24"/>
          <w:szCs w:val="24"/>
          <w:lang w:eastAsia="ru-RU"/>
        </w:rPr>
        <w:t>;</w:t>
      </w:r>
    </w:p>
    <w:p w:rsidR="00900FAD" w:rsidRPr="00900FAD" w:rsidRDefault="00900FAD" w:rsidP="00900FAD">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кейнсианский.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Теория монетаризма. Ее основное положение – установление центральным банком фиксированного темпа прироста денежной массы, и как следствие, инфляция направляется в более спокойное русло. Данное положение имеет следующие недостатки: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определить размер денежной массы – эта задача с множеством неизвестных;</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сложно определить типы средств, которые необходимо включать в состав денежной массы;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трудно определить, какие мероприятия влияют на динамику денежной массы;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управление денежной массы – это экономически сложный процесс.</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Изучение перспектив развития рыночных отношений в отечественной экономике показывает, что для российских условий приемлемы рекомендации М. </w:t>
      </w:r>
      <w:proofErr w:type="spellStart"/>
      <w:r w:rsidRPr="00900FAD">
        <w:rPr>
          <w:rFonts w:ascii="Times New Roman" w:eastAsia="Times New Roman" w:hAnsi="Times New Roman" w:cs="Times New Roman"/>
          <w:sz w:val="24"/>
          <w:szCs w:val="24"/>
          <w:lang w:eastAsia="ru-RU"/>
        </w:rPr>
        <w:t>Кейнса</w:t>
      </w:r>
      <w:proofErr w:type="spellEnd"/>
      <w:r w:rsidRPr="00900FAD">
        <w:rPr>
          <w:rFonts w:ascii="Times New Roman" w:eastAsia="Times New Roman" w:hAnsi="Times New Roman" w:cs="Times New Roman"/>
          <w:sz w:val="24"/>
          <w:szCs w:val="24"/>
          <w:lang w:eastAsia="ru-RU"/>
        </w:rPr>
        <w:t xml:space="preserve"> о необходимости государственного регулирования экономики.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Важно видеть то, что в периоды радикальных преобразований общество должно испытывать на себе экономико-правовые воздействия властных структур.</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М.Кейнс</w:t>
      </w:r>
      <w:proofErr w:type="spellEnd"/>
      <w:r w:rsidRPr="00900FAD">
        <w:rPr>
          <w:rFonts w:ascii="Times New Roman" w:eastAsia="Times New Roman" w:hAnsi="Times New Roman" w:cs="Times New Roman"/>
          <w:sz w:val="24"/>
          <w:szCs w:val="24"/>
          <w:lang w:eastAsia="ru-RU"/>
        </w:rPr>
        <w:t xml:space="preserve"> доказал, что умеренная инфляция полезна для экономики. Рост денежной массы способствует экономическому росту и симулирует деловую активность.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Однако уже в настоящее время ряд ученых-экономистов не придерживается чистой кейнсианской стратегии из-за следующих нерешенных задач:</w:t>
      </w:r>
    </w:p>
    <w:p w:rsidR="00900FAD" w:rsidRPr="00900FAD" w:rsidRDefault="00900FAD" w:rsidP="00900FAD">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кейнсианская модель экономики предполагает наличие безработицы;</w:t>
      </w:r>
    </w:p>
    <w:p w:rsidR="00900FAD" w:rsidRPr="00900FAD" w:rsidRDefault="00900FAD" w:rsidP="00900FAD">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кейнсианский анализ проводится без учета внешнеэкономических связей:</w:t>
      </w:r>
    </w:p>
    <w:p w:rsidR="00900FAD" w:rsidRPr="00900FAD" w:rsidRDefault="00900FAD" w:rsidP="00900FAD">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кейнсианский анализ предполагает надежную информацию о рынке.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Кроме того, появилось новое экономическое явление – стагфляция, то есть инфляция, сопровождаемая стагнацией (прекращением экономического роста), высоки уровнем безработицы и одновременным повышением уровня цен.</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Кейнсианская теория не могла объяснить причины возникновения стагфляции и не могла предложить эффективные экономические пути ее устранения.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Исследования, проведенные учеными-экономистами, свидетельствуют о том, что для снижения инфляции на 1% необходимо в течение года поддерживать уровень безработицы на 2% выше своего естественного уровня. Многие ученые-экономисты не могут согласиться с этой идеей. Данная проблема в настоящее время не имеет однозначного решения.</w:t>
      </w:r>
    </w:p>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 xml:space="preserve">Совершенствование ценообразования в сахарном </w:t>
      </w:r>
      <w:proofErr w:type="spellStart"/>
      <w:r w:rsidRPr="00900FAD">
        <w:rPr>
          <w:rFonts w:ascii="Times New Roman" w:eastAsia="Times New Roman" w:hAnsi="Times New Roman" w:cs="Times New Roman"/>
          <w:b/>
          <w:bCs/>
          <w:sz w:val="24"/>
          <w:szCs w:val="24"/>
          <w:lang w:eastAsia="ru-RU"/>
        </w:rPr>
        <w:t>подкомплексе</w:t>
      </w:r>
      <w:proofErr w:type="spellEnd"/>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Ф.Н. </w:t>
      </w:r>
      <w:proofErr w:type="spellStart"/>
      <w:r w:rsidRPr="00900FAD">
        <w:rPr>
          <w:rFonts w:ascii="Times New Roman" w:eastAsia="Times New Roman" w:hAnsi="Times New Roman" w:cs="Times New Roman"/>
          <w:sz w:val="24"/>
          <w:szCs w:val="24"/>
          <w:lang w:eastAsia="ru-RU"/>
        </w:rPr>
        <w:t>Мухаметгалиев</w:t>
      </w:r>
      <w:proofErr w:type="spellEnd"/>
      <w:r w:rsidRPr="00900FAD">
        <w:rPr>
          <w:rFonts w:ascii="Times New Roman" w:eastAsia="Times New Roman" w:hAnsi="Times New Roman" w:cs="Times New Roman"/>
          <w:sz w:val="24"/>
          <w:szCs w:val="24"/>
          <w:lang w:eastAsia="ru-RU"/>
        </w:rPr>
        <w:t>, к.э.н. доцент кафедры организации производства в СХП</w:t>
      </w:r>
      <w:r w:rsidRPr="00900FAD">
        <w:rPr>
          <w:rFonts w:ascii="Times New Roman" w:eastAsia="Times New Roman" w:hAnsi="Times New Roman" w:cs="Times New Roman"/>
          <w:sz w:val="24"/>
          <w:szCs w:val="24"/>
          <w:lang w:eastAsia="ru-RU"/>
        </w:rPr>
        <w:br/>
        <w:t xml:space="preserve">Ф.Ф. </w:t>
      </w:r>
      <w:proofErr w:type="spellStart"/>
      <w:r w:rsidRPr="00900FAD">
        <w:rPr>
          <w:rFonts w:ascii="Times New Roman" w:eastAsia="Times New Roman" w:hAnsi="Times New Roman" w:cs="Times New Roman"/>
          <w:sz w:val="24"/>
          <w:szCs w:val="24"/>
          <w:lang w:eastAsia="ru-RU"/>
        </w:rPr>
        <w:t>Гатина</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ст.преподаватель</w:t>
      </w:r>
      <w:proofErr w:type="spellEnd"/>
      <w:r w:rsidRPr="00900FAD">
        <w:rPr>
          <w:rFonts w:ascii="Times New Roman" w:eastAsia="Times New Roman" w:hAnsi="Times New Roman" w:cs="Times New Roman"/>
          <w:sz w:val="24"/>
          <w:szCs w:val="24"/>
          <w:lang w:eastAsia="ru-RU"/>
        </w:rPr>
        <w:t xml:space="preserve"> кафедры предпринимательства и маркетинга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Одним из важных вопросов в снижении экономических взаимоотношений является вопрос о ценах. В Республике Татарстан договорные и закупочные цены на сахарную свеклу рассчитываются ежегодно специалистами Министерства сельского хозяйства и продовольствия ОАО “ХК </w:t>
      </w:r>
      <w:proofErr w:type="spellStart"/>
      <w:r w:rsidRPr="00900FAD">
        <w:rPr>
          <w:rFonts w:ascii="Times New Roman" w:eastAsia="Times New Roman" w:hAnsi="Times New Roman" w:cs="Times New Roman"/>
          <w:sz w:val="24"/>
          <w:szCs w:val="24"/>
          <w:lang w:eastAsia="ru-RU"/>
        </w:rPr>
        <w:t>Татсахарпром</w:t>
      </w:r>
      <w:proofErr w:type="spellEnd"/>
      <w:r w:rsidRPr="00900FAD">
        <w:rPr>
          <w:rFonts w:ascii="Times New Roman" w:eastAsia="Times New Roman" w:hAnsi="Times New Roman" w:cs="Times New Roman"/>
          <w:sz w:val="24"/>
          <w:szCs w:val="24"/>
          <w:lang w:eastAsia="ru-RU"/>
        </w:rPr>
        <w:t>”. В основу расчетов берутся рыночная цена сахара-песка, выход сахара и побочной продукции переработки. Методика очень простая. Определяется выход сахара жома и патоки свеклы от одной тонны свеклы, рассчитывается их стоимость по рыночным ценам (без НДС) и 55% стоимости продукции берется как закупочная цена сахарной свеклы базисной кондиции и загрязненности на уровне среднего показателя за последние 5 лет.</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Например, для хозяйств </w:t>
      </w:r>
      <w:proofErr w:type="spellStart"/>
      <w:r w:rsidRPr="00900FAD">
        <w:rPr>
          <w:rFonts w:ascii="Times New Roman" w:eastAsia="Times New Roman" w:hAnsi="Times New Roman" w:cs="Times New Roman"/>
          <w:sz w:val="24"/>
          <w:szCs w:val="24"/>
          <w:lang w:eastAsia="ru-RU"/>
        </w:rPr>
        <w:t>Буинской</w:t>
      </w:r>
      <w:proofErr w:type="spellEnd"/>
      <w:r w:rsidRPr="00900FAD">
        <w:rPr>
          <w:rFonts w:ascii="Times New Roman" w:eastAsia="Times New Roman" w:hAnsi="Times New Roman" w:cs="Times New Roman"/>
          <w:sz w:val="24"/>
          <w:szCs w:val="24"/>
          <w:lang w:eastAsia="ru-RU"/>
        </w:rPr>
        <w:t xml:space="preserve"> зоны в 1998 году были сделаны следующие расчеты: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Рыночная цена сахара-песка - 6,50 руб. за 1 </w:t>
      </w:r>
      <w:proofErr w:type="gramStart"/>
      <w:r w:rsidRPr="00900FAD">
        <w:rPr>
          <w:rFonts w:ascii="Times New Roman" w:eastAsia="Times New Roman" w:hAnsi="Times New Roman" w:cs="Times New Roman"/>
          <w:sz w:val="24"/>
          <w:szCs w:val="24"/>
          <w:lang w:eastAsia="ru-RU"/>
        </w:rPr>
        <w:t>кг;</w:t>
      </w:r>
      <w:r w:rsidRPr="00900FAD">
        <w:rPr>
          <w:rFonts w:ascii="Times New Roman" w:eastAsia="Times New Roman" w:hAnsi="Times New Roman" w:cs="Times New Roman"/>
          <w:sz w:val="24"/>
          <w:szCs w:val="24"/>
          <w:lang w:eastAsia="ru-RU"/>
        </w:rPr>
        <w:br/>
        <w:t>Цена</w:t>
      </w:r>
      <w:proofErr w:type="gramEnd"/>
      <w:r w:rsidRPr="00900FAD">
        <w:rPr>
          <w:rFonts w:ascii="Times New Roman" w:eastAsia="Times New Roman" w:hAnsi="Times New Roman" w:cs="Times New Roman"/>
          <w:sz w:val="24"/>
          <w:szCs w:val="24"/>
          <w:lang w:eastAsia="ru-RU"/>
        </w:rPr>
        <w:t xml:space="preserve"> сахара без НДС - 5,91 руб. за 1 кг.</w:t>
      </w:r>
      <w:r w:rsidRPr="00900FAD">
        <w:rPr>
          <w:rFonts w:ascii="Times New Roman" w:eastAsia="Times New Roman" w:hAnsi="Times New Roman" w:cs="Times New Roman"/>
          <w:sz w:val="24"/>
          <w:szCs w:val="24"/>
          <w:lang w:eastAsia="ru-RU"/>
        </w:rPr>
        <w:br/>
        <w:t>Выход и стоимость продукции от переработки 1 т свеклы</w:t>
      </w:r>
      <w:r w:rsidRPr="00900FAD">
        <w:rPr>
          <w:rFonts w:ascii="Times New Roman" w:eastAsia="Times New Roman" w:hAnsi="Times New Roman" w:cs="Times New Roman"/>
          <w:sz w:val="24"/>
          <w:szCs w:val="24"/>
          <w:lang w:eastAsia="ru-RU"/>
        </w:rPr>
        <w:br/>
        <w:t>Сахара (при выходе 11,684 %) - 116,84 кг х 5,91 руб. = 690,52 руб.</w:t>
      </w:r>
      <w:r w:rsidRPr="00900FAD">
        <w:rPr>
          <w:rFonts w:ascii="Times New Roman" w:eastAsia="Times New Roman" w:hAnsi="Times New Roman" w:cs="Times New Roman"/>
          <w:sz w:val="24"/>
          <w:szCs w:val="24"/>
          <w:lang w:eastAsia="ru-RU"/>
        </w:rPr>
        <w:br/>
        <w:t>Жома - 800 кг х 0,012 руб. = 9,60 руб.</w:t>
      </w:r>
      <w:r w:rsidRPr="00900FAD">
        <w:rPr>
          <w:rFonts w:ascii="Times New Roman" w:eastAsia="Times New Roman" w:hAnsi="Times New Roman" w:cs="Times New Roman"/>
          <w:sz w:val="24"/>
          <w:szCs w:val="24"/>
          <w:lang w:eastAsia="ru-RU"/>
        </w:rPr>
        <w:br/>
        <w:t>Патоки - 35 кг х 0,35 руб. = 12,30 руб.</w:t>
      </w:r>
      <w:r w:rsidRPr="00900FAD">
        <w:rPr>
          <w:rFonts w:ascii="Times New Roman" w:eastAsia="Times New Roman" w:hAnsi="Times New Roman" w:cs="Times New Roman"/>
          <w:sz w:val="24"/>
          <w:szCs w:val="24"/>
          <w:lang w:eastAsia="ru-RU"/>
        </w:rPr>
        <w:br/>
        <w:t>И Т О Г О: 711,90 руб.</w:t>
      </w:r>
      <w:r w:rsidRPr="00900FAD">
        <w:rPr>
          <w:rFonts w:ascii="Times New Roman" w:eastAsia="Times New Roman" w:hAnsi="Times New Roman" w:cs="Times New Roman"/>
          <w:sz w:val="24"/>
          <w:szCs w:val="24"/>
          <w:lang w:eastAsia="ru-RU"/>
        </w:rPr>
        <w:br/>
        <w:t>Расчетная цена 1 тонны сахарной свеклы (доля свекловодов в стоимости продукции 55%):</w:t>
      </w:r>
      <w:r w:rsidRPr="00900FAD">
        <w:rPr>
          <w:rFonts w:ascii="Times New Roman" w:eastAsia="Times New Roman" w:hAnsi="Times New Roman" w:cs="Times New Roman"/>
          <w:sz w:val="24"/>
          <w:szCs w:val="24"/>
          <w:lang w:eastAsia="ru-RU"/>
        </w:rPr>
        <w:br/>
        <w:t>711,90 руб. х 0,55 = 392 руб.</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 основе этих расчетов определяется количество отпускаемой продукции на давальческой основе за каждую тонну реализованной сахарной свеклы: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сахара-песка - 64,3 кг по цене 5,91 </w:t>
      </w:r>
      <w:proofErr w:type="gramStart"/>
      <w:r w:rsidRPr="00900FAD">
        <w:rPr>
          <w:rFonts w:ascii="Times New Roman" w:eastAsia="Times New Roman" w:hAnsi="Times New Roman" w:cs="Times New Roman"/>
          <w:sz w:val="24"/>
          <w:szCs w:val="24"/>
          <w:lang w:eastAsia="ru-RU"/>
        </w:rPr>
        <w:t>руб.,</w:t>
      </w:r>
      <w:r w:rsidRPr="00900FAD">
        <w:rPr>
          <w:rFonts w:ascii="Times New Roman" w:eastAsia="Times New Roman" w:hAnsi="Times New Roman" w:cs="Times New Roman"/>
          <w:sz w:val="24"/>
          <w:szCs w:val="24"/>
          <w:lang w:eastAsia="ru-RU"/>
        </w:rPr>
        <w:br/>
        <w:t>патоки</w:t>
      </w:r>
      <w:proofErr w:type="gramEnd"/>
      <w:r w:rsidRPr="00900FAD">
        <w:rPr>
          <w:rFonts w:ascii="Times New Roman" w:eastAsia="Times New Roman" w:hAnsi="Times New Roman" w:cs="Times New Roman"/>
          <w:sz w:val="24"/>
          <w:szCs w:val="24"/>
          <w:lang w:eastAsia="ru-RU"/>
        </w:rPr>
        <w:t>-мелассы - 19,3 кг по цене 0,35 руб.,</w:t>
      </w:r>
      <w:r w:rsidRPr="00900FAD">
        <w:rPr>
          <w:rFonts w:ascii="Times New Roman" w:eastAsia="Times New Roman" w:hAnsi="Times New Roman" w:cs="Times New Roman"/>
          <w:sz w:val="24"/>
          <w:szCs w:val="24"/>
          <w:lang w:eastAsia="ru-RU"/>
        </w:rPr>
        <w:br/>
        <w:t>жома - 440 кг по цене 0,012 руб.</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 расчетах за сданную на переработку свеклы количество сахара-песка и побочной продукции рассчитывается исходя из фактической сахаристости свеклы. Порядок расчета объема сахара-песка приведен в таблице 1.</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Таблица 1</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Расчет объема сахара-песка по фактической сахаристости по </w:t>
      </w:r>
      <w:proofErr w:type="spellStart"/>
      <w:r w:rsidRPr="00900FAD">
        <w:rPr>
          <w:rFonts w:ascii="Times New Roman" w:eastAsia="Times New Roman" w:hAnsi="Times New Roman" w:cs="Times New Roman"/>
          <w:sz w:val="24"/>
          <w:szCs w:val="24"/>
          <w:lang w:eastAsia="ru-RU"/>
        </w:rPr>
        <w:t>Буинскому</w:t>
      </w:r>
      <w:proofErr w:type="spellEnd"/>
      <w:r w:rsidRPr="00900FAD">
        <w:rPr>
          <w:rFonts w:ascii="Times New Roman" w:eastAsia="Times New Roman" w:hAnsi="Times New Roman" w:cs="Times New Roman"/>
          <w:sz w:val="24"/>
          <w:szCs w:val="24"/>
          <w:lang w:eastAsia="ru-RU"/>
        </w:rPr>
        <w:t xml:space="preserve"> сахарному заводу, 1998 г.</w:t>
      </w:r>
    </w:p>
    <w:tbl>
      <w:tblPr>
        <w:tblW w:w="3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81"/>
        <w:gridCol w:w="2203"/>
      </w:tblGrid>
      <w:tr w:rsidR="00900FAD" w:rsidRPr="00900FAD" w:rsidTr="00900FAD">
        <w:trPr>
          <w:tblCellSpacing w:w="15" w:type="dxa"/>
        </w:trPr>
        <w:tc>
          <w:tcPr>
            <w:tcW w:w="3500" w:type="pct"/>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 о </w:t>
            </w:r>
            <w:proofErr w:type="gramStart"/>
            <w:r w:rsidRPr="00900FAD">
              <w:rPr>
                <w:rFonts w:ascii="Times New Roman" w:eastAsia="Times New Roman" w:hAnsi="Times New Roman" w:cs="Times New Roman"/>
                <w:sz w:val="24"/>
                <w:szCs w:val="24"/>
                <w:lang w:eastAsia="ru-RU"/>
              </w:rPr>
              <w:t>к</w:t>
            </w:r>
            <w:proofErr w:type="gramEnd"/>
            <w:r w:rsidRPr="00900FAD">
              <w:rPr>
                <w:rFonts w:ascii="Times New Roman" w:eastAsia="Times New Roman" w:hAnsi="Times New Roman" w:cs="Times New Roman"/>
                <w:sz w:val="24"/>
                <w:szCs w:val="24"/>
                <w:lang w:eastAsia="ru-RU"/>
              </w:rPr>
              <w:t xml:space="preserve"> а з а т е л и</w:t>
            </w:r>
          </w:p>
        </w:tc>
        <w:tc>
          <w:tcPr>
            <w:tcW w:w="1500" w:type="pct"/>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З </w:t>
            </w:r>
            <w:proofErr w:type="gramStart"/>
            <w:r w:rsidRPr="00900FAD">
              <w:rPr>
                <w:rFonts w:ascii="Times New Roman" w:eastAsia="Times New Roman" w:hAnsi="Times New Roman" w:cs="Times New Roman"/>
                <w:sz w:val="24"/>
                <w:szCs w:val="24"/>
                <w:lang w:eastAsia="ru-RU"/>
              </w:rPr>
              <w:t>н</w:t>
            </w:r>
            <w:proofErr w:type="gramEnd"/>
            <w:r w:rsidRPr="00900FAD">
              <w:rPr>
                <w:rFonts w:ascii="Times New Roman" w:eastAsia="Times New Roman" w:hAnsi="Times New Roman" w:cs="Times New Roman"/>
                <w:sz w:val="24"/>
                <w:szCs w:val="24"/>
                <w:lang w:eastAsia="ru-RU"/>
              </w:rPr>
              <w:t xml:space="preserve"> а ч е н и е</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 Заготовлено свеклы по заводу, 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88858,0</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 Сахаристость заготовленной свеклы, %</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16,08</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 Выход сахара,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11,684</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 Произведено сахара-песка, 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22066,0</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5. Доля </w:t>
            </w:r>
            <w:proofErr w:type="spellStart"/>
            <w:r w:rsidRPr="00900FAD">
              <w:rPr>
                <w:rFonts w:ascii="Times New Roman" w:eastAsia="Times New Roman" w:hAnsi="Times New Roman" w:cs="Times New Roman"/>
                <w:sz w:val="24"/>
                <w:szCs w:val="24"/>
                <w:lang w:eastAsia="ru-RU"/>
              </w:rPr>
              <w:t>свеклосдатчиков</w:t>
            </w:r>
            <w:proofErr w:type="spellEnd"/>
            <w:r w:rsidRPr="00900FAD">
              <w:rPr>
                <w:rFonts w:ascii="Times New Roman" w:eastAsia="Times New Roman" w:hAnsi="Times New Roman" w:cs="Times New Roman"/>
                <w:sz w:val="24"/>
                <w:szCs w:val="24"/>
                <w:lang w:eastAsia="ru-RU"/>
              </w:rPr>
              <w:t xml:space="preserve"> (55 %), 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12136,3</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Количество сахара в заготовленной свекле (</w:t>
            </w:r>
            <w:proofErr w:type="spellStart"/>
            <w:r w:rsidRPr="00900FAD">
              <w:rPr>
                <w:rFonts w:ascii="Times New Roman" w:eastAsia="Times New Roman" w:hAnsi="Times New Roman" w:cs="Times New Roman"/>
                <w:sz w:val="24"/>
                <w:szCs w:val="24"/>
                <w:lang w:eastAsia="ru-RU"/>
              </w:rPr>
              <w:t>дигестия</w:t>
            </w:r>
            <w:proofErr w:type="spellEnd"/>
            <w:r w:rsidRPr="00900FAD">
              <w:rPr>
                <w:rFonts w:ascii="Times New Roman" w:eastAsia="Times New Roman" w:hAnsi="Times New Roman" w:cs="Times New Roman"/>
                <w:sz w:val="24"/>
                <w:szCs w:val="24"/>
                <w:lang w:eastAsia="ru-RU"/>
              </w:rPr>
              <w:t xml:space="preserve">), (1 х </w:t>
            </w:r>
            <w:proofErr w:type="gramStart"/>
            <w:r w:rsidRPr="00900FAD">
              <w:rPr>
                <w:rFonts w:ascii="Times New Roman" w:eastAsia="Times New Roman" w:hAnsi="Times New Roman" w:cs="Times New Roman"/>
                <w:sz w:val="24"/>
                <w:szCs w:val="24"/>
                <w:lang w:eastAsia="ru-RU"/>
              </w:rPr>
              <w:t>2 :</w:t>
            </w:r>
            <w:proofErr w:type="gramEnd"/>
            <w:r w:rsidRPr="00900FAD">
              <w:rPr>
                <w:rFonts w:ascii="Times New Roman" w:eastAsia="Times New Roman" w:hAnsi="Times New Roman" w:cs="Times New Roman"/>
                <w:sz w:val="24"/>
                <w:szCs w:val="24"/>
                <w:lang w:eastAsia="ru-RU"/>
              </w:rPr>
              <w:t xml:space="preserve"> 100), 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30368,3</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7. На одну тонну </w:t>
            </w:r>
            <w:proofErr w:type="spellStart"/>
            <w:r w:rsidRPr="00900FAD">
              <w:rPr>
                <w:rFonts w:ascii="Times New Roman" w:eastAsia="Times New Roman" w:hAnsi="Times New Roman" w:cs="Times New Roman"/>
                <w:sz w:val="24"/>
                <w:szCs w:val="24"/>
                <w:lang w:eastAsia="ru-RU"/>
              </w:rPr>
              <w:t>дигестии</w:t>
            </w:r>
            <w:proofErr w:type="spellEnd"/>
            <w:r w:rsidRPr="00900FAD">
              <w:rPr>
                <w:rFonts w:ascii="Times New Roman" w:eastAsia="Times New Roman" w:hAnsi="Times New Roman" w:cs="Times New Roman"/>
                <w:sz w:val="24"/>
                <w:szCs w:val="24"/>
                <w:lang w:eastAsia="ru-RU"/>
              </w:rPr>
              <w:t xml:space="preserve"> приходится произведенного сахара-песка, (5:6), 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0,4</w:t>
            </w:r>
          </w:p>
        </w:tc>
      </w:tr>
    </w:tbl>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 последнему показателю рассчитывается объем сахара-песка, причитающегося отдельным хозяйствам.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Таблица 2</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Расчет объема причитающегося сахара-песка КП “</w:t>
      </w:r>
      <w:proofErr w:type="spellStart"/>
      <w:r w:rsidRPr="00900FAD">
        <w:rPr>
          <w:rFonts w:ascii="Times New Roman" w:eastAsia="Times New Roman" w:hAnsi="Times New Roman" w:cs="Times New Roman"/>
          <w:sz w:val="24"/>
          <w:szCs w:val="24"/>
          <w:lang w:eastAsia="ru-RU"/>
        </w:rPr>
        <w:t>Цильна</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Дрожжановского</w:t>
      </w:r>
      <w:proofErr w:type="spellEnd"/>
      <w:r w:rsidRPr="00900FAD">
        <w:rPr>
          <w:rFonts w:ascii="Times New Roman" w:eastAsia="Times New Roman" w:hAnsi="Times New Roman" w:cs="Times New Roman"/>
          <w:sz w:val="24"/>
          <w:szCs w:val="24"/>
          <w:lang w:eastAsia="ru-RU"/>
        </w:rPr>
        <w:t xml:space="preserve"> района в 1998 году</w:t>
      </w:r>
    </w:p>
    <w:tbl>
      <w:tblPr>
        <w:tblW w:w="35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4"/>
        <w:gridCol w:w="2007"/>
      </w:tblGrid>
      <w:tr w:rsidR="00900FAD" w:rsidRPr="00900FAD" w:rsidTr="00900FAD">
        <w:trPr>
          <w:tblCellSpacing w:w="15" w:type="dxa"/>
        </w:trPr>
        <w:tc>
          <w:tcPr>
            <w:tcW w:w="3500" w:type="pct"/>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 о </w:t>
            </w:r>
            <w:proofErr w:type="gramStart"/>
            <w:r w:rsidRPr="00900FAD">
              <w:rPr>
                <w:rFonts w:ascii="Times New Roman" w:eastAsia="Times New Roman" w:hAnsi="Times New Roman" w:cs="Times New Roman"/>
                <w:sz w:val="24"/>
                <w:szCs w:val="24"/>
                <w:lang w:eastAsia="ru-RU"/>
              </w:rPr>
              <w:t>к</w:t>
            </w:r>
            <w:proofErr w:type="gramEnd"/>
            <w:r w:rsidRPr="00900FAD">
              <w:rPr>
                <w:rFonts w:ascii="Times New Roman" w:eastAsia="Times New Roman" w:hAnsi="Times New Roman" w:cs="Times New Roman"/>
                <w:sz w:val="24"/>
                <w:szCs w:val="24"/>
                <w:lang w:eastAsia="ru-RU"/>
              </w:rPr>
              <w:t xml:space="preserve"> а з а т е л и</w:t>
            </w:r>
          </w:p>
        </w:tc>
        <w:tc>
          <w:tcPr>
            <w:tcW w:w="1500" w:type="pct"/>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З </w:t>
            </w:r>
            <w:proofErr w:type="gramStart"/>
            <w:r w:rsidRPr="00900FAD">
              <w:rPr>
                <w:rFonts w:ascii="Times New Roman" w:eastAsia="Times New Roman" w:hAnsi="Times New Roman" w:cs="Times New Roman"/>
                <w:sz w:val="24"/>
                <w:szCs w:val="24"/>
                <w:lang w:eastAsia="ru-RU"/>
              </w:rPr>
              <w:t>н</w:t>
            </w:r>
            <w:proofErr w:type="gramEnd"/>
            <w:r w:rsidRPr="00900FAD">
              <w:rPr>
                <w:rFonts w:ascii="Times New Roman" w:eastAsia="Times New Roman" w:hAnsi="Times New Roman" w:cs="Times New Roman"/>
                <w:sz w:val="24"/>
                <w:szCs w:val="24"/>
                <w:lang w:eastAsia="ru-RU"/>
              </w:rPr>
              <w:t xml:space="preserve"> а ч е н и я</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 Заготовлено сахарной свеклы, 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7076</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 Сахаристость заготовленной свеклы, %</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16,28</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 Количество сахара в заготовленной свекле (</w:t>
            </w:r>
            <w:proofErr w:type="spellStart"/>
            <w:r w:rsidRPr="00900FAD">
              <w:rPr>
                <w:rFonts w:ascii="Times New Roman" w:eastAsia="Times New Roman" w:hAnsi="Times New Roman" w:cs="Times New Roman"/>
                <w:sz w:val="24"/>
                <w:szCs w:val="24"/>
                <w:lang w:eastAsia="ru-RU"/>
              </w:rPr>
              <w:t>дигестия</w:t>
            </w:r>
            <w:proofErr w:type="spellEnd"/>
            <w:r w:rsidRPr="00900FAD">
              <w:rPr>
                <w:rFonts w:ascii="Times New Roman" w:eastAsia="Times New Roman" w:hAnsi="Times New Roman" w:cs="Times New Roman"/>
                <w:sz w:val="24"/>
                <w:szCs w:val="24"/>
                <w:lang w:eastAsia="ru-RU"/>
              </w:rPr>
              <w:t>), 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1152</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 Объем сахара-песка, причитающегося хозяйству (1152х0,4</w:t>
            </w:r>
            <w:proofErr w:type="gramStart"/>
            <w:r w:rsidRPr="00900FAD">
              <w:rPr>
                <w:rFonts w:ascii="Times New Roman" w:eastAsia="Times New Roman" w:hAnsi="Times New Roman" w:cs="Times New Roman"/>
                <w:sz w:val="24"/>
                <w:szCs w:val="24"/>
                <w:lang w:eastAsia="ru-RU"/>
              </w:rPr>
              <w:t>),т.</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460,8</w:t>
            </w:r>
          </w:p>
        </w:tc>
      </w:tr>
    </w:tbl>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 этим данным определяется денежная выручка, закупочная цена 1 тонны свеклы с учетом сахаристости (таблица 3.).</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Таблица 3</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Определение расчетной денежной выручки КП “</w:t>
      </w:r>
      <w:proofErr w:type="spellStart"/>
      <w:r w:rsidRPr="00900FAD">
        <w:rPr>
          <w:rFonts w:ascii="Times New Roman" w:eastAsia="Times New Roman" w:hAnsi="Times New Roman" w:cs="Times New Roman"/>
          <w:sz w:val="24"/>
          <w:szCs w:val="24"/>
          <w:lang w:eastAsia="ru-RU"/>
        </w:rPr>
        <w:t>Цильна</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Дрожжановского</w:t>
      </w:r>
      <w:proofErr w:type="spellEnd"/>
      <w:r w:rsidRPr="00900FAD">
        <w:rPr>
          <w:rFonts w:ascii="Times New Roman" w:eastAsia="Times New Roman" w:hAnsi="Times New Roman" w:cs="Times New Roman"/>
          <w:sz w:val="24"/>
          <w:szCs w:val="24"/>
          <w:lang w:eastAsia="ru-RU"/>
        </w:rPr>
        <w:t xml:space="preserve"> района</w:t>
      </w:r>
    </w:p>
    <w:tbl>
      <w:tblPr>
        <w:tblW w:w="88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1"/>
        <w:gridCol w:w="1743"/>
        <w:gridCol w:w="1715"/>
        <w:gridCol w:w="3366"/>
      </w:tblGrid>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 р о д у к ц и я</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Количество, 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Цена 1 т,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Стоимость продукции, руб.</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 Сахар – песок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460,8</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5910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2664228</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 Патока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136,6</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47798</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 Жом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37356</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 Т О Г О</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2749382</w:t>
            </w:r>
          </w:p>
        </w:tc>
      </w:tr>
    </w:tbl>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Расчеты показывают, что в основе денежной выручки и закупочной цены лежит фактический выход сахара при переработке на уровне 11,684%. В этой связи следует отметить очень низкую степень извлечения сахара из сахарной свеклы -72,7 %.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1997 году </w:t>
      </w:r>
      <w:proofErr w:type="gramStart"/>
      <w:r w:rsidRPr="00900FAD">
        <w:rPr>
          <w:rFonts w:ascii="Times New Roman" w:eastAsia="Times New Roman" w:hAnsi="Times New Roman" w:cs="Times New Roman"/>
          <w:sz w:val="24"/>
          <w:szCs w:val="24"/>
          <w:lang w:eastAsia="ru-RU"/>
        </w:rPr>
        <w:t>по этому</w:t>
      </w:r>
      <w:proofErr w:type="gramEnd"/>
      <w:r w:rsidRPr="00900FAD">
        <w:rPr>
          <w:rFonts w:ascii="Times New Roman" w:eastAsia="Times New Roman" w:hAnsi="Times New Roman" w:cs="Times New Roman"/>
          <w:sz w:val="24"/>
          <w:szCs w:val="24"/>
          <w:lang w:eastAsia="ru-RU"/>
        </w:rPr>
        <w:t xml:space="preserve"> же заводу этот показатель был на уровне 79,6%. Если сравнить с другими заводами, то по </w:t>
      </w:r>
      <w:proofErr w:type="spellStart"/>
      <w:r w:rsidRPr="00900FAD">
        <w:rPr>
          <w:rFonts w:ascii="Times New Roman" w:eastAsia="Times New Roman" w:hAnsi="Times New Roman" w:cs="Times New Roman"/>
          <w:sz w:val="24"/>
          <w:szCs w:val="24"/>
          <w:lang w:eastAsia="ru-RU"/>
        </w:rPr>
        <w:t>Нурлатскому</w:t>
      </w:r>
      <w:proofErr w:type="spellEnd"/>
      <w:r w:rsidRPr="00900FAD">
        <w:rPr>
          <w:rFonts w:ascii="Times New Roman" w:eastAsia="Times New Roman" w:hAnsi="Times New Roman" w:cs="Times New Roman"/>
          <w:sz w:val="24"/>
          <w:szCs w:val="24"/>
          <w:lang w:eastAsia="ru-RU"/>
        </w:rPr>
        <w:t xml:space="preserve"> заводу он составил 82,0 и </w:t>
      </w:r>
      <w:proofErr w:type="spellStart"/>
      <w:r w:rsidRPr="00900FAD">
        <w:rPr>
          <w:rFonts w:ascii="Times New Roman" w:eastAsia="Times New Roman" w:hAnsi="Times New Roman" w:cs="Times New Roman"/>
          <w:sz w:val="24"/>
          <w:szCs w:val="24"/>
          <w:lang w:eastAsia="ru-RU"/>
        </w:rPr>
        <w:t>Заинскому</w:t>
      </w:r>
      <w:proofErr w:type="spellEnd"/>
      <w:r w:rsidRPr="00900FAD">
        <w:rPr>
          <w:rFonts w:ascii="Times New Roman" w:eastAsia="Times New Roman" w:hAnsi="Times New Roman" w:cs="Times New Roman"/>
          <w:sz w:val="24"/>
          <w:szCs w:val="24"/>
          <w:lang w:eastAsia="ru-RU"/>
        </w:rPr>
        <w:t xml:space="preserve"> 81,9%. За рубежом (например, во Франции) этот показатель достигает 84%.</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Отсюда следует, что хозяйства теряют определенную часть выручки из-за несовершенства технологии переработки, изношенности техники и других недостатков, которые имеются на сахарных заводах, то есть недоработка каких-то вопросов на заводе перекладывается на хозяйства. Расчеты показывают, что из-за низкого уровня извлечения сахара их сахарного песка по сравнению с другими сахарными заводами КП “</w:t>
      </w:r>
      <w:proofErr w:type="spellStart"/>
      <w:r w:rsidRPr="00900FAD">
        <w:rPr>
          <w:rFonts w:ascii="Times New Roman" w:eastAsia="Times New Roman" w:hAnsi="Times New Roman" w:cs="Times New Roman"/>
          <w:sz w:val="24"/>
          <w:szCs w:val="24"/>
          <w:lang w:eastAsia="ru-RU"/>
        </w:rPr>
        <w:t>Цильна</w:t>
      </w:r>
      <w:proofErr w:type="spellEnd"/>
      <w:r w:rsidRPr="00900FAD">
        <w:rPr>
          <w:rFonts w:ascii="Times New Roman" w:eastAsia="Times New Roman" w:hAnsi="Times New Roman" w:cs="Times New Roman"/>
          <w:sz w:val="24"/>
          <w:szCs w:val="24"/>
          <w:lang w:eastAsia="ru-RU"/>
        </w:rPr>
        <w:t>” недополучило в 1998 году 347 тысяч рублей выручки или 12,6%. Это указывает на необходимость дальнейшего совершенствования методики установления цен для взаиморасчетов между заводами и хозяйствами.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Дальнейшее совершенствование ценообразования должно идти в направлении большего учета качества сельскохозяйственной продукции. При существующих масштабах свеклосахарного производства качество сырья имеет важное народнохозяйственное значение. Высокое качество сырья позволяет экономить труд и материальные ресурсы, а в конечном итоге обеспечивает более высокий выход конечной продукции - сахара. Поэтому в этом направлении должен совершенствоваться и механизм основной части материального стимулирования - ценообразования. Система оплаты сахарной свеклы за повышение ее качества должна способствовать росту производства сахара, доходов свеклосеющих хозяйств, сахарной промышленности, народного хозяйства в целом.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Стимулирование повышения качества свеклы должно быть действенным, а размеры доплат за качество ощутимыми. Это положение объясняется тем, что доходность свекловодства относительно легче повысить за счет роста урожайности свеклы, чем за счет ее </w:t>
      </w:r>
      <w:r w:rsidRPr="00900FAD">
        <w:rPr>
          <w:rFonts w:ascii="Times New Roman" w:eastAsia="Times New Roman" w:hAnsi="Times New Roman" w:cs="Times New Roman"/>
          <w:sz w:val="24"/>
          <w:szCs w:val="24"/>
          <w:lang w:eastAsia="ru-RU"/>
        </w:rPr>
        <w:lastRenderedPageBreak/>
        <w:t>сахаристости. Если судить по данным передовых хозяйств, то урожайность может возрасти вдвое, а сахаристость может быть повышена не более чем на 3-4%.</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 ценообразованию в свекловодстве существуют различные подходы. Одни предлагают оплачивать не свеклу, а сданный в ней сахар, другие строят системы расчетов за свеклу на основе базисной сахаристости.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 оплате за сахар, которая определяется как произведение массы свеклы на ее сахаристость, не наблюдается стимулирования повышения содержания сахара свеклы, стирается грань между урожайностью и сахаристостью свеклы. Такая система будет способствовать увеличению сбора сахара с гектара, главным образом, за счет роста урожайности, так как ее легче увеличить, чем поднять сахаристость. Свидетельством этого является то, что при росте урожайности свеклы сахаристость имеет тенденцию к снижению. С другой стороны, когда система расчетов увязывается с базисной сахаристостью, получается, что поощряются зачастую хозяйства, в которых высокая сахаристость свеклы, а урожайность ниже. Учитывая это противоречие, необходимо увязать в системе поощрения сахаристость и урожайность.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настоящее время согласно договорам на поставку - закупку сахарной свеклы хозяйством - предусматривается надбавка к договорной закупочной цене из расчета 1% сахаристости. Такая постановка вопроса стимулирует свеклосеющие хозяйства на повышение сахаристости, а также способствует сдвигу уборки свеклы на более поздние сроки. Исследование периода уборки и заготовки свеклы в 1999 году показало, что только во второй декаде октября на заводы стали поступать корни с базисной и более высокой сахаристостью, когда уже было убрано 70% уборочной площади. По условиям договоров в целом по Республике Татарстан надбавка за повышение сахаристости не получается, так как 62,3% валового сбора сдано с сахаристостью от 15,0% до 15,38% и 37,7 - с сахаристостью от 15,4% до 15,78% при базисной сахаристости 15,4%. Ее могли получить лишь отдельные хозяйства.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На наш взгляд, для стимулирования повышения сахаристости целесообразно применять прогрессивно-возрастающую надбавку, а не стабильную, так как повысить сахаристость корней на каждый последующий процент гораздо труднее. Исходя из анализа качества поступившего в 1997 - 1999 гг. сырья и расчетов со свеклосеющими хозяйствами с учетом содержания в свекле сахара, нами разработаны и предлагаются прогрессивно-возрастающие надбавки к расчетным закупочным ценам за сахаристость выше базисного уровня хозяйств сырьевой зоны </w:t>
      </w:r>
      <w:proofErr w:type="spellStart"/>
      <w:r w:rsidRPr="00900FAD">
        <w:rPr>
          <w:rFonts w:ascii="Times New Roman" w:eastAsia="Times New Roman" w:hAnsi="Times New Roman" w:cs="Times New Roman"/>
          <w:sz w:val="24"/>
          <w:szCs w:val="24"/>
          <w:lang w:eastAsia="ru-RU"/>
        </w:rPr>
        <w:t>Буинского</w:t>
      </w:r>
      <w:proofErr w:type="spellEnd"/>
      <w:r w:rsidRPr="00900FAD">
        <w:rPr>
          <w:rFonts w:ascii="Times New Roman" w:eastAsia="Times New Roman" w:hAnsi="Times New Roman" w:cs="Times New Roman"/>
          <w:sz w:val="24"/>
          <w:szCs w:val="24"/>
          <w:lang w:eastAsia="ru-RU"/>
        </w:rPr>
        <w:t xml:space="preserve"> сахарного завода (таблица 4).</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Таблица 4</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xml:space="preserve">Шкала прогрессивно-возрастающей надбавки к расчетной закупочной цене за сахаристость свеклы сырьевой зоны </w:t>
      </w:r>
      <w:proofErr w:type="spellStart"/>
      <w:r w:rsidRPr="00900FAD">
        <w:rPr>
          <w:rFonts w:ascii="Times New Roman" w:eastAsia="Times New Roman" w:hAnsi="Times New Roman" w:cs="Times New Roman"/>
          <w:sz w:val="24"/>
          <w:szCs w:val="24"/>
          <w:lang w:eastAsia="ru-RU"/>
        </w:rPr>
        <w:t>Буинского</w:t>
      </w:r>
      <w:proofErr w:type="spellEnd"/>
      <w:r w:rsidRPr="00900FAD">
        <w:rPr>
          <w:rFonts w:ascii="Times New Roman" w:eastAsia="Times New Roman" w:hAnsi="Times New Roman" w:cs="Times New Roman"/>
          <w:sz w:val="24"/>
          <w:szCs w:val="24"/>
          <w:lang w:eastAsia="ru-RU"/>
        </w:rPr>
        <w:t xml:space="preserve"> сахарного завода (по данным 1998 года)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4"/>
        <w:gridCol w:w="1277"/>
        <w:gridCol w:w="1778"/>
        <w:gridCol w:w="1600"/>
        <w:gridCol w:w="1277"/>
        <w:gridCol w:w="1793"/>
      </w:tblGrid>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Сахаристость,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Надбавка к цене,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Расчетная закупочная цена 1 т,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Сахаристость,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Надбавка к цене,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Расчетная закупочная цена 1 т, руб.</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392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418</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396</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420</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398</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423</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427</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431</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404</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435</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406</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439</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408</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443</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410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447</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412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451</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414</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455</w:t>
            </w:r>
          </w:p>
        </w:tc>
      </w:tr>
      <w:tr w:rsidR="00900FAD" w:rsidRPr="00900FAD" w:rsidTr="00900F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416</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18,0 и выше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460</w:t>
            </w:r>
          </w:p>
        </w:tc>
      </w:tr>
    </w:tbl>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 установлении размеров надбавки необходимо исходить из того, что установленные надбавки не должны привести к дополнительным расходам заводов на закупку сырья и стимулирование хозяйств в повышении сахаристости. Поэтому путем проведения простых расчетов по фактическим показателям 1998 года можно установить придельные размеры надбавки. Расчеты, сделанные на примере КП “</w:t>
      </w:r>
      <w:proofErr w:type="spellStart"/>
      <w:r w:rsidRPr="00900FAD">
        <w:rPr>
          <w:rFonts w:ascii="Times New Roman" w:eastAsia="Times New Roman" w:hAnsi="Times New Roman" w:cs="Times New Roman"/>
          <w:sz w:val="24"/>
          <w:szCs w:val="24"/>
          <w:lang w:eastAsia="ru-RU"/>
        </w:rPr>
        <w:t>Цильна</w:t>
      </w:r>
      <w:proofErr w:type="spellEnd"/>
      <w:r w:rsidRPr="00900FAD">
        <w:rPr>
          <w:rFonts w:ascii="Times New Roman" w:eastAsia="Times New Roman" w:hAnsi="Times New Roman" w:cs="Times New Roman"/>
          <w:sz w:val="24"/>
          <w:szCs w:val="24"/>
          <w:lang w:eastAsia="ru-RU"/>
        </w:rPr>
        <w:t xml:space="preserve">” </w:t>
      </w:r>
      <w:proofErr w:type="spellStart"/>
      <w:r w:rsidRPr="00900FAD">
        <w:rPr>
          <w:rFonts w:ascii="Times New Roman" w:eastAsia="Times New Roman" w:hAnsi="Times New Roman" w:cs="Times New Roman"/>
          <w:sz w:val="24"/>
          <w:szCs w:val="24"/>
          <w:lang w:eastAsia="ru-RU"/>
        </w:rPr>
        <w:t>Дрожжановского</w:t>
      </w:r>
      <w:proofErr w:type="spellEnd"/>
      <w:r w:rsidRPr="00900FAD">
        <w:rPr>
          <w:rFonts w:ascii="Times New Roman" w:eastAsia="Times New Roman" w:hAnsi="Times New Roman" w:cs="Times New Roman"/>
          <w:sz w:val="24"/>
          <w:szCs w:val="24"/>
          <w:lang w:eastAsia="ru-RU"/>
        </w:rPr>
        <w:t xml:space="preserve"> района, показывают, что если оно в 1998 году сдало 7076 тонн свеклы сахаристостью 15,7%, то выручка составила бы 2576169 рублей, а при сахаристости 18% 3011145 рублей, то есть на 16,9% больше. В этой связи можно взять диапазон размеров надбавки в пределах от 1 до 17,0%.</w:t>
      </w:r>
    </w:p>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rsidP="00900FAD">
      <w:pPr>
        <w:pStyle w:val="a3"/>
        <w:jc w:val="both"/>
      </w:pPr>
      <w:r>
        <w:rPr>
          <w:rStyle w:val="a4"/>
        </w:rPr>
        <w:lastRenderedPageBreak/>
        <w:t>Рынок земли и недвижимого имущества</w:t>
      </w:r>
    </w:p>
    <w:p w:rsidR="00900FAD" w:rsidRDefault="00900FAD" w:rsidP="00900FAD">
      <w:pPr>
        <w:pStyle w:val="a3"/>
        <w:jc w:val="both"/>
      </w:pPr>
    </w:p>
    <w:p w:rsidR="00900FAD" w:rsidRDefault="00900FAD" w:rsidP="00900FAD">
      <w:pPr>
        <w:pStyle w:val="a3"/>
        <w:jc w:val="both"/>
      </w:pPr>
      <w:r>
        <w:t>Е.А. Саблина, методист ТИСБИ</w:t>
      </w:r>
    </w:p>
    <w:p w:rsidR="00900FAD" w:rsidRDefault="00900FAD" w:rsidP="00900FAD">
      <w:pPr>
        <w:pStyle w:val="a3"/>
        <w:jc w:val="both"/>
      </w:pPr>
      <w:r>
        <w:t> </w:t>
      </w:r>
    </w:p>
    <w:p w:rsidR="00900FAD" w:rsidRDefault="00900FAD" w:rsidP="00900FAD">
      <w:pPr>
        <w:pStyle w:val="a3"/>
        <w:jc w:val="both"/>
      </w:pPr>
      <w:r>
        <w:t>Рынок недвижимого имущества – это фрагмент экономического пространства. Всякая форма недвижимого имущества может существовать в качестве объекта хозяйствования, в виде физического или юридического лица. При этом земельный собственник выступает в качестве арендодателя, передавая на определенный срок, за плату, право владения землей, и получает земельную ренту. Рынок земли – это область действия экономических отношений, складывающихся в ходе купли-продажи, аренды, дарения и наследования этих ресурсов. Поэтому методологически важно рынок земли и иной недвижимости рассматривать во взаимосвязи всех его форм. Аренда земли есть частный случай товарно-денежных отношений. Нормальное функционирование фазы обмена земли немыслимо вне аренды и залога земли.</w:t>
      </w:r>
    </w:p>
    <w:p w:rsidR="00900FAD" w:rsidRDefault="00900FAD" w:rsidP="00900FAD">
      <w:pPr>
        <w:pStyle w:val="a3"/>
        <w:jc w:val="both"/>
      </w:pPr>
      <w:r>
        <w:t> </w:t>
      </w:r>
    </w:p>
    <w:p w:rsidR="00900FAD" w:rsidRDefault="00900FAD" w:rsidP="00900FAD">
      <w:pPr>
        <w:pStyle w:val="a3"/>
        <w:jc w:val="both"/>
      </w:pPr>
      <w:r>
        <w:t>Земельные банки оказали большое влияние на процесс становления частной собственности на землю и рынок земли. Под воздействием залоговых операций с недвижимостью за 1863-1915 годы значительная часть земельных угодий перешла от дворянства к тем, кто непосредственно вел хозяйство на земле. К 1914 году в России действовало 319 государственных банков, выдавших к 1917 году 73,6 млн. рублей под городскую недвижимость. Всего к 1915 году всеми кредитными учреждениями было выдано ссуд на 3,5 млрд. рублей. Под залог было принято 61 млн. десятин земли – 56% частных владений. Изменение структуры ссуд, выдаваемых банками под залог земли, – убедительное доказательство существенного влияния залоговой системы на изменение структуры земельной собственности. Об эффективности частной земельной собственности и земельного рынка свидетельствует опыт функционирования аграрного сектора в странах Западной Европы и в США. Аренда земли в настоящее время играет существенную роль в Бельгии (68% арендованных земель), во Франции (53% арендованных земель). Сроки аренды земли в Бельгии колеблются от 9 до 99 лет. Величина арендной платы в Шотландии, Германии, Нидерландах колеблется в пределах 1-3% цены земли.</w:t>
      </w:r>
    </w:p>
    <w:p w:rsidR="00900FAD" w:rsidRDefault="00900FAD" w:rsidP="00900FAD">
      <w:pPr>
        <w:pStyle w:val="a3"/>
        <w:jc w:val="both"/>
      </w:pPr>
      <w:r>
        <w:t> </w:t>
      </w:r>
    </w:p>
    <w:p w:rsidR="00900FAD" w:rsidRDefault="00900FAD" w:rsidP="00900FAD">
      <w:pPr>
        <w:pStyle w:val="a3"/>
        <w:jc w:val="both"/>
      </w:pPr>
      <w:r>
        <w:t>Экономическая сущность платы за землю раскрывается в теории земельной ренты. Земельная рента как экономическая категория рыночной экономики непосредственно связана с частной собственностью на землю и рынком земли. Вместе с тем было бы неверно при исчислении ставок земельного налога и арендной платы ориентироваться на рыночные цены земли. Следует учесть то, что у нас в стране пока практически отсутствует рынок земли, неразвита инфраструктура частной земельной собственности.</w:t>
      </w:r>
    </w:p>
    <w:p w:rsidR="00900FAD" w:rsidRDefault="00900FAD" w:rsidP="00900FAD">
      <w:pPr>
        <w:pStyle w:val="a3"/>
        <w:jc w:val="both"/>
      </w:pPr>
      <w:r>
        <w:t> </w:t>
      </w:r>
    </w:p>
    <w:p w:rsidR="00900FAD" w:rsidRDefault="00900FAD" w:rsidP="00900FAD">
      <w:pPr>
        <w:pStyle w:val="a3"/>
        <w:jc w:val="both"/>
      </w:pPr>
      <w:r>
        <w:t xml:space="preserve">Теоретическая </w:t>
      </w:r>
      <w:proofErr w:type="spellStart"/>
      <w:r>
        <w:t>непроработанность</w:t>
      </w:r>
      <w:proofErr w:type="spellEnd"/>
      <w:r>
        <w:t xml:space="preserve"> Закона “О плате за землю” (с его последующими изменениями и дополнениями) служит основной причиной того, этот Закон не работает. Комитет по земельным ресурсам и землеустройству Российской Федерации основной недостаток Закона “О плате за землю” усматривает в том, что Закон устанавливает </w:t>
      </w:r>
      <w:r>
        <w:lastRenderedPageBreak/>
        <w:t>ограниченный размер арендной платы за землю, когда эта плата не должна превышать максимальной ставки земельного налога. Однако необходимо отметить то, что соотношение между земельным налогом и арендной платой определяется характером отношений собственности на землю.</w:t>
      </w:r>
    </w:p>
    <w:p w:rsidR="00900FAD" w:rsidRDefault="00900FAD" w:rsidP="00900FAD">
      <w:pPr>
        <w:pStyle w:val="a3"/>
        <w:jc w:val="both"/>
      </w:pPr>
      <w:r>
        <w:t> </w:t>
      </w:r>
    </w:p>
    <w:p w:rsidR="00900FAD" w:rsidRDefault="00900FAD" w:rsidP="00900FAD">
      <w:pPr>
        <w:pStyle w:val="a3"/>
        <w:jc w:val="both"/>
      </w:pPr>
      <w:r>
        <w:t xml:space="preserve">Форма платы за землю, методология исчисления и </w:t>
      </w:r>
      <w:proofErr w:type="spellStart"/>
      <w:r>
        <w:t>взымания</w:t>
      </w:r>
      <w:proofErr w:type="spellEnd"/>
      <w:r>
        <w:t xml:space="preserve"> платы за землю служит важным аргументом при выборе стратегии преобразования земельных отношений. При этом в качестве исходного положения принимается законодательное закрепление права частной собственности и рынка земли в его полном объеме, то есть купля-продажа, аренда, залог, дарение, наследование земли. Определенное значение приобретает соотношение экономики и права. Поэтому соотношение правовых норм, закрепляющих новые экономические формы и права поведения субъектов рынка, должно быть таким, чтобы, с одной стороны, гарантировать бесконфликтную трансформацию экономических форм в новые, с другой стороны, чтобы такая трансформация приводила к росту эффективности рынка земли.</w:t>
      </w:r>
    </w:p>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Необходимость развития экономических методов управления риском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Р.Г. Саитова, преподаватель ТИСБИ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Рыночная экономика России углубляет свои позиции. Вместе с рыночной экономикой усиливаются конкуренция, убыточность производства, вероятность риска. Теория риска в условиях плановой экономики применялась редко. С ростом рыночной экономики эта проблема возрастает. Неплатежеспособность сторон и снижение объемов производства, неопределенность рыночной ситуации являются причиной предпринимательского риска. В условиях экономической нестабильности степень риска значительно возрастает. Поэтому в современных условиях проблема риска особенно актуальна.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Повышенному риску подвергается и сельское хозяйство. Это объясняется тем, что на объем выпуска продукции, на ее эффективность влияют не только количество вложенного труда, средств, но и объективные природно-климатические условия, стихийные бедствия. Вложение капитала в эту область считается более рискованным. Убыточность сельскохозяйственного производства, низкий уровень жизни работников сельского хозяйства (статистический сборник 1999 г. </w:t>
      </w:r>
      <w:proofErr w:type="spellStart"/>
      <w:r w:rsidRPr="00900FAD">
        <w:rPr>
          <w:rFonts w:ascii="Times New Roman" w:eastAsia="Times New Roman" w:hAnsi="Times New Roman" w:cs="Times New Roman"/>
          <w:sz w:val="24"/>
          <w:szCs w:val="24"/>
          <w:lang w:eastAsia="ru-RU"/>
        </w:rPr>
        <w:t>МСХиП</w:t>
      </w:r>
      <w:proofErr w:type="spellEnd"/>
      <w:r w:rsidRPr="00900FAD">
        <w:rPr>
          <w:rFonts w:ascii="Times New Roman" w:eastAsia="Times New Roman" w:hAnsi="Times New Roman" w:cs="Times New Roman"/>
          <w:sz w:val="24"/>
          <w:szCs w:val="24"/>
          <w:lang w:eastAsia="ru-RU"/>
        </w:rPr>
        <w:t xml:space="preserve"> РТ) свидетельствует о необходимости развития методов прогнозирования риска.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словаре русского языка Ожегова С.И. риск рассматривается как возможная опасность, действия наудачу, в надежде на счастливый исход; на свой риск или на свой страх и риск действовать - принимая на себя возможные неприятности.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Горфинкель В.Я. отмечает, что риск – это неопределенность, неожиданность, неуверенность, предположение, что успех придет.</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 мнению Уткина Э.И. риск представляет собой действие в надежде на счастливый исход по принципу “повезет – не повезет”. Принимать на себя риск предпринимателя вынуждает неопределенность хозяйственной ситуации, неизвестность условий политической и экономической обстановки и перспектив изменения этих условий. Чем больше неопределенность хозяйственной ситуации при принятии решения, тем выше и степень риска.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Академик Стоянова Е.С. пишет о том, что риск – это возможная опасность потерь, вытекающая из специфики тех или иных явлений природы и видов деятельности человека. По ее мнению, как экономическая категория риск представляет собой возможность совершения события, которое может привлечь за собой три экономических результата: </w:t>
      </w:r>
      <w:r w:rsidRPr="00900FAD">
        <w:rPr>
          <w:rFonts w:ascii="Times New Roman" w:eastAsia="Times New Roman" w:hAnsi="Times New Roman" w:cs="Times New Roman"/>
          <w:sz w:val="24"/>
          <w:szCs w:val="24"/>
          <w:lang w:eastAsia="ru-RU"/>
        </w:rPr>
        <w:lastRenderedPageBreak/>
        <w:t>отрицательный (проигрыш, ущерб, убыток), нулевой, положительный (выигрыш, выгода, прибыль). Риска можно избежать, то есть просто уклониться от мероприятия, связанного с риском, но это означает отказ от возможной прибыли.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Академик Романов А.Н. подчеркивает то, что риск – понятие противоречивое. Присутствие разнообразных рисков в системе предпринимательства приносит выгоду обществу и национальной экономике. При принятии управленческих решений предприниматель старается быть осторожным. Факторы риска особенно увеличиваются в периоды нестабильного состояния экономики, сопровождаемого инфляционными процессами, падением курса национальной денежной единицы Риск – это неотъемлемая сторона предпринимательства, на него нужно идти сознательно, после тщательных расчетов и раздумий.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Любая предпринимательская деятельность связана с риском. Это относится и агропромышленному комплексу. Рассматривая риск в сельскохозяйственном предпринимательстве, </w:t>
      </w:r>
      <w:proofErr w:type="spellStart"/>
      <w:r w:rsidRPr="00900FAD">
        <w:rPr>
          <w:rFonts w:ascii="Times New Roman" w:eastAsia="Times New Roman" w:hAnsi="Times New Roman" w:cs="Times New Roman"/>
          <w:sz w:val="24"/>
          <w:szCs w:val="24"/>
          <w:lang w:eastAsia="ru-RU"/>
        </w:rPr>
        <w:t>Грядов</w:t>
      </w:r>
      <w:proofErr w:type="spellEnd"/>
      <w:r w:rsidRPr="00900FAD">
        <w:rPr>
          <w:rFonts w:ascii="Times New Roman" w:eastAsia="Times New Roman" w:hAnsi="Times New Roman" w:cs="Times New Roman"/>
          <w:sz w:val="24"/>
          <w:szCs w:val="24"/>
          <w:lang w:eastAsia="ru-RU"/>
        </w:rPr>
        <w:t xml:space="preserve"> С.И. пишет о том, что риск – это опасность потенциально возможной, вероятной потери ресурсов или </w:t>
      </w:r>
      <w:proofErr w:type="spellStart"/>
      <w:r w:rsidRPr="00900FAD">
        <w:rPr>
          <w:rFonts w:ascii="Times New Roman" w:eastAsia="Times New Roman" w:hAnsi="Times New Roman" w:cs="Times New Roman"/>
          <w:sz w:val="24"/>
          <w:szCs w:val="24"/>
          <w:lang w:eastAsia="ru-RU"/>
        </w:rPr>
        <w:t>недополучения</w:t>
      </w:r>
      <w:proofErr w:type="spellEnd"/>
      <w:r w:rsidRPr="00900FAD">
        <w:rPr>
          <w:rFonts w:ascii="Times New Roman" w:eastAsia="Times New Roman" w:hAnsi="Times New Roman" w:cs="Times New Roman"/>
          <w:sz w:val="24"/>
          <w:szCs w:val="24"/>
          <w:lang w:eastAsia="ru-RU"/>
        </w:rPr>
        <w:t xml:space="preserve"> доходов. Иначе говоря, риск есть угроза потерь.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Балабанов И.Т. подчеркивает, что в любой хозяйственной деятельности всегда существует опасность потерь, вытекающая из специфики тех или иных хозяйственных операций. Риск - это неуверенность в возможном результате, неопределенность этого результата деятельности.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Таким образом, различные ученые в зависимости от критерия проводимого исследования дают различное определение экономической категории риска: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одни ученые пишут, что риск – это </w:t>
      </w:r>
      <w:proofErr w:type="gramStart"/>
      <w:r w:rsidRPr="00900FAD">
        <w:rPr>
          <w:rFonts w:ascii="Times New Roman" w:eastAsia="Times New Roman" w:hAnsi="Times New Roman" w:cs="Times New Roman"/>
          <w:sz w:val="24"/>
          <w:szCs w:val="24"/>
          <w:lang w:eastAsia="ru-RU"/>
        </w:rPr>
        <w:t>опасность;</w:t>
      </w:r>
      <w:r w:rsidRPr="00900FAD">
        <w:rPr>
          <w:rFonts w:ascii="Times New Roman" w:eastAsia="Times New Roman" w:hAnsi="Times New Roman" w:cs="Times New Roman"/>
          <w:sz w:val="24"/>
          <w:szCs w:val="24"/>
          <w:lang w:eastAsia="ru-RU"/>
        </w:rPr>
        <w:br/>
        <w:t>другие</w:t>
      </w:r>
      <w:proofErr w:type="gramEnd"/>
      <w:r w:rsidRPr="00900FAD">
        <w:rPr>
          <w:rFonts w:ascii="Times New Roman" w:eastAsia="Times New Roman" w:hAnsi="Times New Roman" w:cs="Times New Roman"/>
          <w:sz w:val="24"/>
          <w:szCs w:val="24"/>
          <w:lang w:eastAsia="ru-RU"/>
        </w:rPr>
        <w:t xml:space="preserve"> ученые-экономисты утверждают, что риск – это неопределенность;</w:t>
      </w:r>
      <w:r w:rsidRPr="00900FAD">
        <w:rPr>
          <w:rFonts w:ascii="Times New Roman" w:eastAsia="Times New Roman" w:hAnsi="Times New Roman" w:cs="Times New Roman"/>
          <w:sz w:val="24"/>
          <w:szCs w:val="24"/>
          <w:lang w:eastAsia="ru-RU"/>
        </w:rPr>
        <w:br/>
        <w:t>третьи подчеркивают, что риск – это надежда на счастливый исход;</w:t>
      </w:r>
      <w:r w:rsidRPr="00900FAD">
        <w:rPr>
          <w:rFonts w:ascii="Times New Roman" w:eastAsia="Times New Roman" w:hAnsi="Times New Roman" w:cs="Times New Roman"/>
          <w:sz w:val="24"/>
          <w:szCs w:val="24"/>
          <w:lang w:eastAsia="ru-RU"/>
        </w:rPr>
        <w:br/>
        <w:t>ряд ученых-экономистов определяют риск как потери;</w:t>
      </w:r>
      <w:r w:rsidRPr="00900FAD">
        <w:rPr>
          <w:rFonts w:ascii="Times New Roman" w:eastAsia="Times New Roman" w:hAnsi="Times New Roman" w:cs="Times New Roman"/>
          <w:sz w:val="24"/>
          <w:szCs w:val="24"/>
          <w:lang w:eastAsia="ru-RU"/>
        </w:rPr>
        <w:br/>
        <w:t>также ведется дискуссия среди ученых о том, что риск – это выгода;</w:t>
      </w:r>
      <w:r w:rsidRPr="00900FAD">
        <w:rPr>
          <w:rFonts w:ascii="Times New Roman" w:eastAsia="Times New Roman" w:hAnsi="Times New Roman" w:cs="Times New Roman"/>
          <w:sz w:val="24"/>
          <w:szCs w:val="24"/>
          <w:lang w:eastAsia="ru-RU"/>
        </w:rPr>
        <w:br/>
        <w:t>некоторые ученые обращают особое внимание на то, что риск – это угроза;</w:t>
      </w:r>
      <w:r w:rsidRPr="00900FAD">
        <w:rPr>
          <w:rFonts w:ascii="Times New Roman" w:eastAsia="Times New Roman" w:hAnsi="Times New Roman" w:cs="Times New Roman"/>
          <w:sz w:val="24"/>
          <w:szCs w:val="24"/>
          <w:lang w:eastAsia="ru-RU"/>
        </w:rPr>
        <w:br/>
        <w:t>имеется и следующая позиция ученых-экономистов. Риск – это неуверенность.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Исследование различных позиций ученых-экономистов по раскрытию экономической сущности риска позволило в зависимости от объекта исследования и особенностей его функционирования определить наиболее оптимальную позицию: риск – это потери. Так как потери – это непредвиденный, дополнительно возможный расход ресурсов. Они возникают вследствие отклонения реального хода производственно-хозяйственной деятельности от задуманного.</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экономической литературе исследование экономической сущности риска непосредственно связано с категорией потерь. Существует среди ученых-экономистов единый подход в классификации потерь:</w:t>
      </w:r>
    </w:p>
    <w:p w:rsidR="00900FAD" w:rsidRPr="00900FAD" w:rsidRDefault="00900FAD" w:rsidP="00900FAD">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материальные;</w:t>
      </w:r>
    </w:p>
    <w:p w:rsidR="00900FAD" w:rsidRPr="00900FAD" w:rsidRDefault="00900FAD" w:rsidP="00900FAD">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трудовые;</w:t>
      </w:r>
    </w:p>
    <w:p w:rsidR="00900FAD" w:rsidRPr="00900FAD" w:rsidRDefault="00900FAD" w:rsidP="00900FAD">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финансовые;</w:t>
      </w:r>
    </w:p>
    <w:p w:rsidR="00900FAD" w:rsidRPr="00900FAD" w:rsidRDefault="00900FAD" w:rsidP="00900FAD">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потери времени;</w:t>
      </w:r>
    </w:p>
    <w:p w:rsidR="00900FAD" w:rsidRPr="00900FAD" w:rsidRDefault="00900FAD" w:rsidP="00900FAD">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специальные виды потерь.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Чтобы изучить материальные потери, необходимо исследовать дополнительные затраты или прямые потери имущества, сырья, материалов.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Анализ трудовых потерь – это потери рабочего времени. Обычно при исследовании риска наибольшее внимание хозяйствующего субъекта направлено на выявление возможных финансовых потерь, связанных с денежным ущербом. Наиболее трудно количественно определить специальные потери, возникающие при нанесении ущерба здоровью людей, окружающей среде, имиджу предпринимателя.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Придерживаясь мнения вышеуказанных ученых, автор полагает, что в условиях рискованного земледелия (в сельском хозяйстве) анализ и прогноз возможных материальных и финансовых потерь могут существенно влиять на эффективность управленческих решений. Учет фактора риска в финансово-хозяйственной деятельности предприятий учеными-экономистами проводится в различных направлениях в зависимости от поставленных задач. При этом имеется различный подход в классификации рисков.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Любушин Н.П., Лещева В.Б., </w:t>
      </w:r>
      <w:proofErr w:type="spellStart"/>
      <w:r w:rsidRPr="00900FAD">
        <w:rPr>
          <w:rFonts w:ascii="Times New Roman" w:eastAsia="Times New Roman" w:hAnsi="Times New Roman" w:cs="Times New Roman"/>
          <w:sz w:val="24"/>
          <w:szCs w:val="24"/>
          <w:lang w:eastAsia="ru-RU"/>
        </w:rPr>
        <w:t>Дькова</w:t>
      </w:r>
      <w:proofErr w:type="spellEnd"/>
      <w:r w:rsidRPr="00900FAD">
        <w:rPr>
          <w:rFonts w:ascii="Times New Roman" w:eastAsia="Times New Roman" w:hAnsi="Times New Roman" w:cs="Times New Roman"/>
          <w:sz w:val="24"/>
          <w:szCs w:val="24"/>
          <w:lang w:eastAsia="ru-RU"/>
        </w:rPr>
        <w:t xml:space="preserve"> В.Г. подразделяют риски в зависимости от сферы деятельности на следующие виды:</w:t>
      </w:r>
    </w:p>
    <w:p w:rsidR="00900FAD" w:rsidRPr="00900FAD" w:rsidRDefault="00900FAD" w:rsidP="00900FAD">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Коммерческий риск.</w:t>
      </w:r>
    </w:p>
    <w:p w:rsidR="00900FAD" w:rsidRPr="00900FAD" w:rsidRDefault="00900FAD" w:rsidP="00900FAD">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Производственный риск.</w:t>
      </w:r>
    </w:p>
    <w:p w:rsidR="00900FAD" w:rsidRPr="00900FAD" w:rsidRDefault="00900FAD" w:rsidP="00900FAD">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Финансовый риск.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Уткин Э.А., изучая проблему риска, предлагает различать девять их видов:</w:t>
      </w:r>
    </w:p>
    <w:p w:rsidR="00900FAD" w:rsidRPr="00900FAD" w:rsidRDefault="00900FAD" w:rsidP="00900FAD">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Капитальный риск.</w:t>
      </w:r>
    </w:p>
    <w:p w:rsidR="00900FAD" w:rsidRPr="00900FAD" w:rsidRDefault="00900FAD" w:rsidP="00900FAD">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Селективный риск.</w:t>
      </w:r>
    </w:p>
    <w:p w:rsidR="00900FAD" w:rsidRPr="00900FAD" w:rsidRDefault="00900FAD" w:rsidP="00900FAD">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Временной риск.</w:t>
      </w:r>
    </w:p>
    <w:p w:rsidR="00900FAD" w:rsidRPr="00900FAD" w:rsidRDefault="00900FAD" w:rsidP="00900FAD">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Риск законодательных изменений.</w:t>
      </w:r>
    </w:p>
    <w:p w:rsidR="00900FAD" w:rsidRPr="00900FAD" w:rsidRDefault="00900FAD" w:rsidP="00900FAD">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Риск ликвидности.</w:t>
      </w:r>
    </w:p>
    <w:p w:rsidR="00900FAD" w:rsidRPr="00900FAD" w:rsidRDefault="00900FAD" w:rsidP="00900FAD">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Кредитный риск.</w:t>
      </w:r>
    </w:p>
    <w:p w:rsidR="00900FAD" w:rsidRPr="00900FAD" w:rsidRDefault="00900FAD" w:rsidP="00900FAD">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Инфляционный риск.</w:t>
      </w:r>
    </w:p>
    <w:p w:rsidR="00900FAD" w:rsidRPr="00900FAD" w:rsidRDefault="00900FAD" w:rsidP="00900FAD">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Процентный риск.</w:t>
      </w:r>
    </w:p>
    <w:p w:rsidR="00900FAD" w:rsidRPr="00900FAD" w:rsidRDefault="00900FAD" w:rsidP="00900FAD">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Отзывной риск.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По мнению </w:t>
      </w:r>
      <w:proofErr w:type="spellStart"/>
      <w:r w:rsidRPr="00900FAD">
        <w:rPr>
          <w:rFonts w:ascii="Times New Roman" w:eastAsia="Times New Roman" w:hAnsi="Times New Roman" w:cs="Times New Roman"/>
          <w:sz w:val="24"/>
          <w:szCs w:val="24"/>
          <w:lang w:eastAsia="ru-RU"/>
        </w:rPr>
        <w:t>Швандара</w:t>
      </w:r>
      <w:proofErr w:type="spellEnd"/>
      <w:r w:rsidRPr="00900FAD">
        <w:rPr>
          <w:rFonts w:ascii="Times New Roman" w:eastAsia="Times New Roman" w:hAnsi="Times New Roman" w:cs="Times New Roman"/>
          <w:sz w:val="24"/>
          <w:szCs w:val="24"/>
          <w:lang w:eastAsia="ru-RU"/>
        </w:rPr>
        <w:t xml:space="preserve"> В.А., Горфинкеля В.Я., Поляка Г.Б. основными видами риска являются:</w:t>
      </w:r>
    </w:p>
    <w:p w:rsidR="00900FAD" w:rsidRPr="00900FAD" w:rsidRDefault="00900FAD" w:rsidP="00900FAD">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Производственный риск.</w:t>
      </w:r>
    </w:p>
    <w:p w:rsidR="00900FAD" w:rsidRPr="00900FAD" w:rsidRDefault="00900FAD" w:rsidP="00900FAD">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Коммерческий риск.</w:t>
      </w:r>
    </w:p>
    <w:p w:rsidR="00900FAD" w:rsidRPr="00900FAD" w:rsidRDefault="00900FAD" w:rsidP="00900FAD">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Финансовый риск.</w:t>
      </w:r>
    </w:p>
    <w:p w:rsidR="00900FAD" w:rsidRPr="00900FAD" w:rsidRDefault="00900FAD" w:rsidP="00900FAD">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Инвестиционный риск.</w:t>
      </w:r>
    </w:p>
    <w:p w:rsidR="00900FAD" w:rsidRPr="00900FAD" w:rsidRDefault="00900FAD" w:rsidP="00900FAD">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Рыночный риск.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Грядов</w:t>
      </w:r>
      <w:proofErr w:type="spellEnd"/>
      <w:r w:rsidRPr="00900FAD">
        <w:rPr>
          <w:rFonts w:ascii="Times New Roman" w:eastAsia="Times New Roman" w:hAnsi="Times New Roman" w:cs="Times New Roman"/>
          <w:sz w:val="24"/>
          <w:szCs w:val="24"/>
          <w:lang w:eastAsia="ru-RU"/>
        </w:rPr>
        <w:t xml:space="preserve"> С.И. в зависимости от характера и времени возникновения выделяет следующие виды риска:</w:t>
      </w:r>
    </w:p>
    <w:p w:rsidR="00900FAD" w:rsidRPr="00900FAD" w:rsidRDefault="00900FAD" w:rsidP="00900FAD">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Чистый риск.</w:t>
      </w:r>
    </w:p>
    <w:p w:rsidR="00900FAD" w:rsidRPr="00900FAD" w:rsidRDefault="00900FAD" w:rsidP="00900FAD">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Спекулятивный риск.</w:t>
      </w:r>
    </w:p>
    <w:p w:rsidR="00900FAD" w:rsidRPr="00900FAD" w:rsidRDefault="00900FAD" w:rsidP="00900FAD">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Хозяйственный риск.</w:t>
      </w:r>
    </w:p>
    <w:p w:rsidR="00900FAD" w:rsidRPr="00900FAD" w:rsidRDefault="00900FAD" w:rsidP="00900FAD">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Изначальный риск.</w:t>
      </w:r>
    </w:p>
    <w:p w:rsidR="00900FAD" w:rsidRPr="00900FAD" w:rsidRDefault="00900FAD" w:rsidP="00900FAD">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Текущий риск.</w:t>
      </w:r>
    </w:p>
    <w:p w:rsidR="00900FAD" w:rsidRPr="00900FAD" w:rsidRDefault="00900FAD" w:rsidP="00900FAD">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Коммерческий риск.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Балабанов И.Т., исследуя финансовый риск, подразделяет его на следующие виды:</w:t>
      </w:r>
    </w:p>
    <w:p w:rsidR="00900FAD" w:rsidRPr="00900FAD" w:rsidRDefault="00900FAD" w:rsidP="00900FAD">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Кредитный риск.</w:t>
      </w:r>
    </w:p>
    <w:p w:rsidR="00900FAD" w:rsidRPr="00900FAD" w:rsidRDefault="00900FAD" w:rsidP="00900FAD">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Валютный риск.</w:t>
      </w:r>
    </w:p>
    <w:p w:rsidR="00900FAD" w:rsidRPr="00900FAD" w:rsidRDefault="00900FAD" w:rsidP="00900FAD">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Процентный риск.</w:t>
      </w:r>
    </w:p>
    <w:p w:rsidR="00900FAD" w:rsidRPr="00900FAD" w:rsidRDefault="00900FAD" w:rsidP="00900FAD">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Риск упущенной финансовой выгоды.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 мнению Стояновой Е.С., риски подразделяются на:</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Чистый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Спекулятивный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Природно-естественный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Экологический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Политический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Транспортный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Коммерческий риск (имущественный риск, производственный риск, торговый риск, финансовый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Инфляционный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Дефляционный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Валютный риск.</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Риск ликвидности.</w:t>
      </w:r>
    </w:p>
    <w:p w:rsidR="00900FAD" w:rsidRPr="00900FAD" w:rsidRDefault="00900FAD" w:rsidP="00900FAD">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Инвестиционный риск (риск упущенной выгоды; риск снижения доходности: процентный риск, кредитный риск; риск прямых финансовых потерь: биржевой риск, селективный риск, риск банкротства, кредитный риск).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Обобщение вышеприведенных классификаций позволяет прийти к выводам о том, что определение видов риска учеными-экономистами в той или иной степени трактуется одинаково.</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Проведенное автором исследование теоретических положений экономической сущности риска позволяет сделать следующие выводы: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Риск – это страх потерять то, чем располагаешь.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Потери – это незапланированный расход ресурсов.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Классификация рисков в сельском хозяйстве позволяет определить место каждого вида потерь в общей системе рисков.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Предпринимательство и риск – две взаимосвязанные категории. С одной стороны, предприниматель - это человек, умеющий рисковать. С другой стороны, предприниматель, получающий стабильный доход, предпочитает надежные, проверенные способы хозяйствования.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Риск - это параметр, который постоянно находится в динамике. Умение прогнозировать величину риска, знание рыночной ситуации, обладание надежной и свежей информацией могут значительно уменьшить степень предполагаемого риска.</w:t>
      </w:r>
    </w:p>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Некоторые проблемы реструктуризации банковской системы РФ</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Э.И. Сафиуллина, соискатель ТИСБИ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 современном этапе банковская система Российской Федерации находится в процессе реструктуризации. Особенность развития банковской системы в настоящее время в том, что она проходит новое испытание на прочность. Если после августовского кризиса 1998 года в России главной задачей для банков было преодоление кризиса, то, как известно, серьезной проблемой нынешнего положения банковской системы является необходимость восстановления полной стабилизации работы банков.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Нужно учесть, что без устойчивой банковской системы в рыночной экономике не добиться никакой стабилизации: ни производственной, ни ценовой, ни финансовой, ни социально-экономической. Эта проблема может быть решена только путем создания стабильных банков с достаточным уровнем капитализации, способных финансировать производство, крупные инвестиционные проекты, привлекать значительный объем сбережений населения.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настоящее время в стране продолжает оставаться в сложном положении реальный сектор экономики. Ввиду сохраняющейся проблемы неплатежей в экономике и высокого валютного риска сохраняется довольно высокий уровень процентных ставок, предлагаемых банками реальному сектору, что также задерживает его активное кредитование. Предприятия могут брать кредит только по доступным для себя ставкам, поскольку в случае превышения черты рентабельности появляется показатель отрицательного финансового рычага, при котором должник не в состоянии отражать проценты. На сегодняшний день процентные ставки намного превышают уровень рентабельности в отраслях экономики, и попасть в те параметры, когда предприятиям станет выгодно брать кредит и, главное, появится возможность его возвращать очень сложно.</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ходе проведения реорганизационных процедур возникают определенные проблемы. В связи с этим, Центробанк РФ продолжает принимать более действенные меры по стабилизации банковской системы. Так как структурная перестройка банковской системы не является кампанией, которая завершится в ближайшее время, она должна продолжаться и дальше с таким расчетом, чтобы банковская система России могла вполне обеспечить удовлетворение экономических потребностей общества.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Основные цели и задачи, которые государство ставит перед собой для модернизации банковской системы, следующие:</w:t>
      </w:r>
    </w:p>
    <w:p w:rsidR="00900FAD" w:rsidRPr="00900FAD" w:rsidRDefault="00900FAD" w:rsidP="00900FA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расширение предложений традиционных банковских услуг и кредитных ресурсов;</w:t>
      </w:r>
    </w:p>
    <w:p w:rsidR="00900FAD" w:rsidRPr="00900FAD" w:rsidRDefault="00900FAD" w:rsidP="00900FA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обеспечение правовой и судебной защиты требований банков к заемщикам;</w:t>
      </w:r>
    </w:p>
    <w:p w:rsidR="00900FAD" w:rsidRPr="00900FAD" w:rsidRDefault="00900FAD" w:rsidP="00900FA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изменение системы налогообложения банковских операций;</w:t>
      </w:r>
    </w:p>
    <w:p w:rsidR="00900FAD" w:rsidRPr="00900FAD" w:rsidRDefault="00900FAD" w:rsidP="00900FA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укрупнение размеров российских банков и их кредитных возможностей;</w:t>
      </w:r>
    </w:p>
    <w:p w:rsidR="00900FAD" w:rsidRPr="00900FAD" w:rsidRDefault="00900FAD" w:rsidP="00900FA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формирование современной платежной системы;</w:t>
      </w:r>
    </w:p>
    <w:p w:rsidR="00900FAD" w:rsidRPr="00900FAD" w:rsidRDefault="00900FAD" w:rsidP="00900FA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разработка и выпуск новых надежных финансовых инструментов.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Реализация этих задач даст возможность банковской системе сформироваться и укрепиться на рынке банковских услуг.</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Реальные меры, принимаемые Банком России, которые будут стимулировать экономический рост в стране и увеличат спрос на банковские услуги со стороны участников экономической деятельности, следующие: это завершение процесса ликвидации нежизнеспособных организаций, создание необходимых условий для восстановления доверия к банковской системе, расширение участия иностранных инвесторов в российской банковской системе, внедрение новой системы налогообложения банковской деятельности, перевод банковской системы на международные стандарты бухгалтерского учета и отчетности, внедрение системы гарантирования банковских вкладов, восстановление присутствия Банка России на рынке ценных бумаг.</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Принимая во внимание вышесказанное, следует отметить, что Банк России видит свою задачу в том, чтобы принимаемые меры способствовали восстановлению стабилизации работы банков. Только в этом случае в России будет достигнута устойчивость банковской системы и наведен порядок в экономике.</w:t>
      </w:r>
    </w:p>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Оценка объектов интеллектуальной собственности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Д.Р. </w:t>
      </w:r>
      <w:proofErr w:type="spellStart"/>
      <w:r w:rsidRPr="00900FAD">
        <w:rPr>
          <w:rFonts w:ascii="Times New Roman" w:eastAsia="Times New Roman" w:hAnsi="Times New Roman" w:cs="Times New Roman"/>
          <w:sz w:val="24"/>
          <w:szCs w:val="24"/>
          <w:lang w:eastAsia="ru-RU"/>
        </w:rPr>
        <w:t>Шарафутдинова</w:t>
      </w:r>
      <w:proofErr w:type="spellEnd"/>
      <w:r w:rsidRPr="00900FAD">
        <w:rPr>
          <w:rFonts w:ascii="Times New Roman" w:eastAsia="Times New Roman" w:hAnsi="Times New Roman" w:cs="Times New Roman"/>
          <w:sz w:val="24"/>
          <w:szCs w:val="24"/>
          <w:lang w:eastAsia="ru-RU"/>
        </w:rPr>
        <w:t>, ТИСБИ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Для развития отечественной промышленности и преодоления последствий кризиса в экономике необходим технологический прорыв. Достичь его невозможно без освоения новых конкурентоспособных технологий и практической реализации научно-технических разработок.</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связи с этим необходимо решение практических проблем оценки и обоснования стоимости интеллектуальной собственности. Важной составляющей вопроса оценки интеллектуальной собственности является вовлечение ее в коммерческий оборот, в том числе и путем лицензирования, т.е. путем предоставления прав на использование интеллектуальной собственности на основе лицензионных соглашений.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Сложность решения проблем коммерциализации интеллектуальной собственности связана с отсутствием единых походов к обоснованию рыночной стоимости данных объектов. Причиной этого является тот факт, что при использовании их в предпринимательской деятельности необходимо одновременно решать ряд экономических, юридических и бухгалтерских проблем. При этом в литературе практически отсутствуют исследования методологии оценки лицензионных соглашений.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Вопрос о цене лицензии – один из наиболее сложных вопросов, возникающих при заключении лицензионного соглашения между фирмами.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международной лицензионной торговле наиболее широко используются два основных метода расчета цены лицензии:</w:t>
      </w:r>
    </w:p>
    <w:p w:rsidR="00900FAD" w:rsidRPr="00900FAD" w:rsidRDefault="00900FAD" w:rsidP="00900FAD">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 основе размера прибыли лицензиата;</w:t>
      </w:r>
    </w:p>
    <w:p w:rsidR="00900FAD" w:rsidRPr="00900FAD" w:rsidRDefault="00900FAD" w:rsidP="00900FAD">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 базе роялти.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Под ценой лицензии обычно понимают сумму выплат лицензиата (покупателя лицензии) в пользу лицензиара (продавца лицензии).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При расчете цены на основе размера прибыли лицензиата исходят из того, что размер выплат лицензиару определяется как часть прибыли, получаемой лицензиатом от </w:t>
      </w:r>
      <w:r w:rsidRPr="00900FAD">
        <w:rPr>
          <w:rFonts w:ascii="Times New Roman" w:eastAsia="Times New Roman" w:hAnsi="Times New Roman" w:cs="Times New Roman"/>
          <w:sz w:val="24"/>
          <w:szCs w:val="24"/>
          <w:lang w:eastAsia="ru-RU"/>
        </w:rPr>
        <w:lastRenderedPageBreak/>
        <w:t>изготовления и реализации продукции по лицензии. При этом доля лицензиара колеблется в широких пределах от 10 до 50% прибыли лицензиата и зависит от ряда факторов. К ним относятся объем передаваемых прав, наличие патентной охраны и т.д.</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 этом считается, что если объект лицензии еще не готов к промышленному использованию, а основную ценность представляют передаваемые по лицензионному соглашению патентные права, то тогда доля лицензиара в прибыли лицензиата составляет до 20%. Если объектом является промышленно освоенное изделие или технологический процесс, то при исключительной лицензии (при передаче всех прав) доля лицензиара может составлять 35-50%, а при неисключительной лицензии (когда лицензиату передается только право на использование с сохранением прав лицензиара) 20-30%.</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 этом возникает вопрос, от какой базы производится расчет – от общей прибыли промышленного производства или от сверхнормативной прибыли, дополнительно получаемой от использования лицензии.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При расчете цены лицензии на базе роялти расчетную цену лицензии и соответственно размер выплат владельцу интеллектуальной собственности </w:t>
      </w:r>
      <w:proofErr w:type="gramStart"/>
      <w:r w:rsidRPr="00900FAD">
        <w:rPr>
          <w:rFonts w:ascii="Times New Roman" w:eastAsia="Times New Roman" w:hAnsi="Times New Roman" w:cs="Times New Roman"/>
          <w:sz w:val="24"/>
          <w:szCs w:val="24"/>
          <w:lang w:eastAsia="ru-RU"/>
        </w:rPr>
        <w:t>определяют</w:t>
      </w:r>
      <w:proofErr w:type="gramEnd"/>
      <w:r w:rsidRPr="00900FAD">
        <w:rPr>
          <w:rFonts w:ascii="Times New Roman" w:eastAsia="Times New Roman" w:hAnsi="Times New Roman" w:cs="Times New Roman"/>
          <w:sz w:val="24"/>
          <w:szCs w:val="24"/>
          <w:lang w:eastAsia="ru-RU"/>
        </w:rPr>
        <w:t xml:space="preserve"> как определенный процент отчислений “роялти” в зависимости от стоимости произведенной продукции по лицензии.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практике международной торговли лицензиями размер роялти обычно определяют не расчетным путем, а эмпирическим – путем установленных в мировой практике для различных отраслей промышленности усредненных размеров роялти. Например, в литературе широко известны стандартные ставки роялти для электронной промышленности – 4-10%, самолетостроения – 6-10%, автомобильной промышленности – 1-3%.</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Однако практически отсутствует информация по обоснованию и расчету величины численных значений роялти и предлагается выбирать определенное значение роялти из диапазона “стандартных” значений с учетом </w:t>
      </w:r>
      <w:proofErr w:type="spellStart"/>
      <w:r w:rsidRPr="00900FAD">
        <w:rPr>
          <w:rFonts w:ascii="Times New Roman" w:eastAsia="Times New Roman" w:hAnsi="Times New Roman" w:cs="Times New Roman"/>
          <w:sz w:val="24"/>
          <w:szCs w:val="24"/>
          <w:lang w:eastAsia="ru-RU"/>
        </w:rPr>
        <w:t>ценообразующих</w:t>
      </w:r>
      <w:proofErr w:type="spellEnd"/>
      <w:r w:rsidRPr="00900FAD">
        <w:rPr>
          <w:rFonts w:ascii="Times New Roman" w:eastAsia="Times New Roman" w:hAnsi="Times New Roman" w:cs="Times New Roman"/>
          <w:sz w:val="24"/>
          <w:szCs w:val="24"/>
          <w:lang w:eastAsia="ru-RU"/>
        </w:rPr>
        <w:t xml:space="preserve"> факторов.</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Подводя итог, можно сказать, что для получения обоснованных значений рыночной стоимости объектов интеллектуальной собственности необходимо одновременное выполнение нескольких отдельных расчетов различными методами и последующее согласование результатов расчетов для получения одной обоснованной величины. Выбор конкретного метода на практике определяется целями оценки, имеющимися в наличии или доступными исходными данными.</w:t>
      </w:r>
    </w:p>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Общеметодологические вопросы конкуренции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М.Н. </w:t>
      </w:r>
      <w:proofErr w:type="spellStart"/>
      <w:r w:rsidRPr="00900FAD">
        <w:rPr>
          <w:rFonts w:ascii="Times New Roman" w:eastAsia="Times New Roman" w:hAnsi="Times New Roman" w:cs="Times New Roman"/>
          <w:sz w:val="24"/>
          <w:szCs w:val="24"/>
          <w:lang w:eastAsia="ru-RU"/>
        </w:rPr>
        <w:t>Хамидуллина</w:t>
      </w:r>
      <w:proofErr w:type="spellEnd"/>
      <w:r w:rsidRPr="00900FAD">
        <w:rPr>
          <w:rFonts w:ascii="Times New Roman" w:eastAsia="Times New Roman" w:hAnsi="Times New Roman" w:cs="Times New Roman"/>
          <w:sz w:val="24"/>
          <w:szCs w:val="24"/>
          <w:lang w:eastAsia="ru-RU"/>
        </w:rPr>
        <w:br/>
        <w:t xml:space="preserve">Л.Н. </w:t>
      </w:r>
      <w:proofErr w:type="spellStart"/>
      <w:r w:rsidRPr="00900FAD">
        <w:rPr>
          <w:rFonts w:ascii="Times New Roman" w:eastAsia="Times New Roman" w:hAnsi="Times New Roman" w:cs="Times New Roman"/>
          <w:sz w:val="24"/>
          <w:szCs w:val="24"/>
          <w:lang w:eastAsia="ru-RU"/>
        </w:rPr>
        <w:t>Шафигуллин</w:t>
      </w:r>
      <w:proofErr w:type="spellEnd"/>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Особенностью рыночной экономики является то, что развитие конкурентной борьбы на рынке – это экономические, </w:t>
      </w:r>
      <w:proofErr w:type="gramStart"/>
      <w:r w:rsidRPr="00900FAD">
        <w:rPr>
          <w:rFonts w:ascii="Times New Roman" w:eastAsia="Times New Roman" w:hAnsi="Times New Roman" w:cs="Times New Roman"/>
          <w:sz w:val="24"/>
          <w:szCs w:val="24"/>
          <w:lang w:eastAsia="ru-RU"/>
        </w:rPr>
        <w:t>условия</w:t>
      </w:r>
      <w:proofErr w:type="gramEnd"/>
      <w:r w:rsidRPr="00900FAD">
        <w:rPr>
          <w:rFonts w:ascii="Times New Roman" w:eastAsia="Times New Roman" w:hAnsi="Times New Roman" w:cs="Times New Roman"/>
          <w:sz w:val="24"/>
          <w:szCs w:val="24"/>
          <w:lang w:eastAsia="ru-RU"/>
        </w:rPr>
        <w:t xml:space="preserve"> побуждающие товаропроизводителя снижать свои производственные затраты, улучшать качество продукции. Развитие конкуренции - это важнейшее условие становления рыночной экономики. Отечественные ученые, исследуя сущность конкуренции в настоящее время, еще не разработали строгого определения рыночного механизма.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Один из крупнейших теоретиков маркетинга Ф. </w:t>
      </w:r>
      <w:proofErr w:type="spellStart"/>
      <w:r w:rsidRPr="00900FAD">
        <w:rPr>
          <w:rFonts w:ascii="Times New Roman" w:eastAsia="Times New Roman" w:hAnsi="Times New Roman" w:cs="Times New Roman"/>
          <w:sz w:val="24"/>
          <w:szCs w:val="24"/>
          <w:lang w:eastAsia="ru-RU"/>
        </w:rPr>
        <w:t>Котлер</w:t>
      </w:r>
      <w:proofErr w:type="spellEnd"/>
      <w:r w:rsidRPr="00900FAD">
        <w:rPr>
          <w:rFonts w:ascii="Times New Roman" w:eastAsia="Times New Roman" w:hAnsi="Times New Roman" w:cs="Times New Roman"/>
          <w:sz w:val="24"/>
          <w:szCs w:val="24"/>
          <w:lang w:eastAsia="ru-RU"/>
        </w:rPr>
        <w:t xml:space="preserve"> определяет рынок как совокупность существующих и потенциальных покупателей товаров. В большом экономическом словаре рынок определяется как система экономических отношений купли-продажи товаров, в рамках которой формируются спрос, предложение и цена на них.</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А.Смит</w:t>
      </w:r>
      <w:proofErr w:type="spellEnd"/>
      <w:r w:rsidRPr="00900FAD">
        <w:rPr>
          <w:rFonts w:ascii="Times New Roman" w:eastAsia="Times New Roman" w:hAnsi="Times New Roman" w:cs="Times New Roman"/>
          <w:sz w:val="24"/>
          <w:szCs w:val="24"/>
          <w:lang w:eastAsia="ru-RU"/>
        </w:rPr>
        <w:t xml:space="preserve"> пишет о том, что конкуренция – это своего рода поведенческая категория, означающая соперничество индивидуальных продавцов и покупателей на рынке за более выгодные продажи и покупки.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Проведенный анализ различных точек зрения отечественных и зарубежных ученых на сущность конкуренции приводит к выводу, что для развития конкуренции необходимо:</w:t>
      </w:r>
    </w:p>
    <w:p w:rsidR="00900FAD" w:rsidRPr="00900FAD" w:rsidRDefault="00900FAD" w:rsidP="00900FAD">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гибкое управление производством;</w:t>
      </w:r>
    </w:p>
    <w:p w:rsidR="00900FAD" w:rsidRPr="00900FAD" w:rsidRDefault="00900FAD" w:rsidP="00900FAD">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изменения структуры издержек производства;</w:t>
      </w:r>
    </w:p>
    <w:p w:rsidR="00900FAD" w:rsidRPr="00900FAD" w:rsidRDefault="00900FAD" w:rsidP="00900FAD">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развитие </w:t>
      </w:r>
      <w:proofErr w:type="spellStart"/>
      <w:r w:rsidRPr="00900FAD">
        <w:rPr>
          <w:rFonts w:ascii="Times New Roman" w:eastAsia="Times New Roman" w:hAnsi="Times New Roman" w:cs="Times New Roman"/>
          <w:sz w:val="24"/>
          <w:szCs w:val="24"/>
          <w:lang w:eastAsia="ru-RU"/>
        </w:rPr>
        <w:t>бенчмаркетинга</w:t>
      </w:r>
      <w:proofErr w:type="spellEnd"/>
      <w:r w:rsidRPr="00900FAD">
        <w:rPr>
          <w:rFonts w:ascii="Times New Roman" w:eastAsia="Times New Roman" w:hAnsi="Times New Roman" w:cs="Times New Roman"/>
          <w:sz w:val="24"/>
          <w:szCs w:val="24"/>
          <w:lang w:eastAsia="ru-RU"/>
        </w:rPr>
        <w:t>;</w:t>
      </w:r>
    </w:p>
    <w:p w:rsidR="00900FAD" w:rsidRPr="00900FAD" w:rsidRDefault="00900FAD" w:rsidP="00900FAD">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развитие </w:t>
      </w:r>
      <w:proofErr w:type="spellStart"/>
      <w:r w:rsidRPr="00900FAD">
        <w:rPr>
          <w:rFonts w:ascii="Times New Roman" w:eastAsia="Times New Roman" w:hAnsi="Times New Roman" w:cs="Times New Roman"/>
          <w:sz w:val="24"/>
          <w:szCs w:val="24"/>
          <w:lang w:eastAsia="ru-RU"/>
        </w:rPr>
        <w:t>контролинга</w:t>
      </w:r>
      <w:proofErr w:type="spellEnd"/>
      <w:r w:rsidRPr="00900FAD">
        <w:rPr>
          <w:rFonts w:ascii="Times New Roman" w:eastAsia="Times New Roman" w:hAnsi="Times New Roman" w:cs="Times New Roman"/>
          <w:sz w:val="24"/>
          <w:szCs w:val="24"/>
          <w:lang w:eastAsia="ru-RU"/>
        </w:rPr>
        <w:t>;</w:t>
      </w:r>
    </w:p>
    <w:p w:rsidR="00900FAD" w:rsidRPr="00900FAD" w:rsidRDefault="00900FAD" w:rsidP="00900FAD">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развитие информационных технологий.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Исследование совокупности рынков показало, что достичь сбалансированности такого многоэлементного механизма на практике нереально. При этом необходимым условием, способствующим развитию конкуренции между субъектами рынка, является то, что предприятия должны быть самостоятельными практически во всех сферах своей деятельности. Соблюдение данного условия способствует развитию конкурентной среды.</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В данном исследовании под развитием конкурентной среды подразумевается то, что объективно у предприятий возникает возможность свободного выбора. Для изучения </w:t>
      </w:r>
      <w:r w:rsidRPr="00900FAD">
        <w:rPr>
          <w:rFonts w:ascii="Times New Roman" w:eastAsia="Times New Roman" w:hAnsi="Times New Roman" w:cs="Times New Roman"/>
          <w:sz w:val="24"/>
          <w:szCs w:val="24"/>
          <w:lang w:eastAsia="ru-RU"/>
        </w:rPr>
        <w:lastRenderedPageBreak/>
        <w:t>такого сложного явления, как развитие конкурентной среды, необходимо рассмотреть экономическое понятие “конкуренция” с разных сторон и с разных точек зрения. В понятии “конкуренция” целесообразно различать три момента: всеобщности, особенности, единичности. Поэтому начать рассмотрение данного понятия следует со следующих характеристик: конкуренция вообще, состояние конкуренции в отрасли или регионе, специфические черты конкуренции между субъектами рынка.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Конкуренция предприятий является разновидностью конкуренции вообще. В самом общем смысле конкурентную борьбу можно </w:t>
      </w:r>
      <w:proofErr w:type="gramStart"/>
      <w:r w:rsidRPr="00900FAD">
        <w:rPr>
          <w:rFonts w:ascii="Times New Roman" w:eastAsia="Times New Roman" w:hAnsi="Times New Roman" w:cs="Times New Roman"/>
          <w:sz w:val="24"/>
          <w:szCs w:val="24"/>
          <w:lang w:eastAsia="ru-RU"/>
        </w:rPr>
        <w:t>определить</w:t>
      </w:r>
      <w:proofErr w:type="gramEnd"/>
      <w:r w:rsidRPr="00900FAD">
        <w:rPr>
          <w:rFonts w:ascii="Times New Roman" w:eastAsia="Times New Roman" w:hAnsi="Times New Roman" w:cs="Times New Roman"/>
          <w:sz w:val="24"/>
          <w:szCs w:val="24"/>
          <w:lang w:eastAsia="ru-RU"/>
        </w:rPr>
        <w:t xml:space="preserve"> как соперничество, в ходе которого соревнуются стороны, заинтересованные в достижении одной и той же цели.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толковом словаре конкуренция определяется как борьба за достижение наивысших выгод. В кратком словаре иностранных слов - соперничество на каком-либо поприще между отдельными лицами, заинтересованными в достижении одной и той же цели. В политике - это борьба за власть. Весь окружающий нас мир представляет собой единство и борьбу противоположностей. В экономике конкуренция - это рыночная конкуренция.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Конкуренция является ключевым элементом системы рыночных отношений. Экономическое содержание понятия "конкуренция" в разные времена и разными экономистами дополнялось и развивалось.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А.Смит</w:t>
      </w:r>
      <w:proofErr w:type="spellEnd"/>
      <w:r w:rsidRPr="00900FAD">
        <w:rPr>
          <w:rFonts w:ascii="Times New Roman" w:eastAsia="Times New Roman" w:hAnsi="Times New Roman" w:cs="Times New Roman"/>
          <w:sz w:val="24"/>
          <w:szCs w:val="24"/>
          <w:lang w:eastAsia="ru-RU"/>
        </w:rPr>
        <w:t xml:space="preserve"> утверждает, что конкуренция - это своего рода поведенческая категория. Поведенческая трактовка конкуренции получила значительное распространение в трудах германского экономиста </w:t>
      </w:r>
      <w:proofErr w:type="spellStart"/>
      <w:r w:rsidRPr="00900FAD">
        <w:rPr>
          <w:rFonts w:ascii="Times New Roman" w:eastAsia="Times New Roman" w:hAnsi="Times New Roman" w:cs="Times New Roman"/>
          <w:sz w:val="24"/>
          <w:szCs w:val="24"/>
          <w:lang w:eastAsia="ru-RU"/>
        </w:rPr>
        <w:t>Л.Абботта</w:t>
      </w:r>
      <w:proofErr w:type="spellEnd"/>
      <w:r w:rsidRPr="00900FAD">
        <w:rPr>
          <w:rFonts w:ascii="Times New Roman" w:eastAsia="Times New Roman" w:hAnsi="Times New Roman" w:cs="Times New Roman"/>
          <w:sz w:val="24"/>
          <w:szCs w:val="24"/>
          <w:lang w:eastAsia="ru-RU"/>
        </w:rPr>
        <w:t>. Широко эта точка зрения представлена и в отечественных источниках, включая Большую Советскую Энциклопедию.</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настоящее время некоторые ученые-экономисты придерживаются точки зрения о том, что конкуренция между предприятиями существует только при условии, что ни один из субъектов рыночных отношений не обладает монопольной способностью при установлении цены и реализации количества товара на рынке.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Было бы ошибочно полагать, что соперничество в установлении цены формирует рыночные отношения. Исследование экономической действительности не подтверждает такой закономерности. Наоборот, отсутствие возможности влиять на цену является основным принципом, по которому идет процесс формирования и становления рыночных отношений.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Вывод: конкуренция - это не застывшее явление, а определенные отношения между субъектами рынка. Экономическое содержание конкуренции заключается в соперничестве. Как правило, характер и интенсивность соперничества определяются структурой рынка.</w:t>
      </w:r>
    </w:p>
    <w:p w:rsidR="00900FAD" w:rsidRDefault="00900FAD"/>
    <w:p w:rsidR="00900FAD" w:rsidRDefault="00900FAD"/>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b/>
          <w:bCs/>
          <w:sz w:val="24"/>
          <w:szCs w:val="24"/>
          <w:lang w:eastAsia="ru-RU"/>
        </w:rPr>
        <w:lastRenderedPageBreak/>
        <w:t>Место туризма в экономике России и Татарстана на примере трех экономических функций туризма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Н.И. Ильина, аспирант ТИСБИ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Рассмотрим место туризма в экономике России и Татарстана на примере трех экономических функций туризма - производственной, функции обеспечения занятости населения, функции создания дохода.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Если используются такие производственные факторы, как труд, земля и капитал, предприятие выполняет производственную функцию. При комбинировании производственных факторов для производства нового продукта создается прибавочная стоимость.</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На февраль 2000 г., по данным Министерства РФ по физической культуре, спорту и туризму, в Государственный реестр РФ внесено 9133 организации, которым выдана лицензия на осуществление международной туристической деятельности. Более трети всех компаний сконцентрировано в Москве и Московской области. Среди других регионов по этому показателю заметно выделяются Санкт-Петербург, Приморский и Краснодарский края, Самарская и Новосибирская области. На долю этих 7 субъектов РФ приходится более 50% всех отечественных турфирм.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География российского турбизнеса:</w:t>
      </w:r>
    </w:p>
    <w:tbl>
      <w:tblPr>
        <w:tblW w:w="41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0"/>
        <w:gridCol w:w="4348"/>
      </w:tblGrid>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after="0"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Регион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after="0"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количество турфирм</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Москва</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Московская область</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Санкт-Петербург</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Ленинградская обл.</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Нижегородская </w:t>
            </w:r>
            <w:proofErr w:type="spellStart"/>
            <w:r w:rsidRPr="00900FAD">
              <w:rPr>
                <w:rFonts w:ascii="Times New Roman" w:eastAsia="Times New Roman" w:hAnsi="Times New Roman" w:cs="Times New Roman"/>
                <w:sz w:val="24"/>
                <w:szCs w:val="24"/>
                <w:lang w:eastAsia="ru-RU"/>
              </w:rPr>
              <w:t>обл</w:t>
            </w:r>
            <w:proofErr w:type="spellEnd"/>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Свердловская обл.</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Самарская обл.</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Саратовская обл.</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Татарстан</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Краснодарский край</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Новосибирская обл.</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Приморский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3464</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189</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991</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76</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123</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101</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174</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55</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май 2000 г. - 135 лицензий.</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171</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107</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218</w:t>
            </w:r>
          </w:p>
        </w:tc>
      </w:tr>
    </w:tbl>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 </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Татарстане с 1997 года выдано 135 лицензий на право международной туристской деятельности: в 1997 г. – 35, в 1998-м - 43, в 1999-м – 30, до мая 2000-го – 27.</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Таблица А.</w:t>
      </w:r>
    </w:p>
    <w:p w:rsidR="00900FAD" w:rsidRPr="00900FAD" w:rsidRDefault="00900FAD" w:rsidP="00900F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Количество выданных лицензий на право туристской деятельности в Республике Татарстан</w:t>
      </w:r>
    </w:p>
    <w:tbl>
      <w:tblPr>
        <w:tblW w:w="49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9"/>
        <w:gridCol w:w="936"/>
        <w:gridCol w:w="936"/>
        <w:gridCol w:w="936"/>
        <w:gridCol w:w="1790"/>
        <w:gridCol w:w="1139"/>
      </w:tblGrid>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1997</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Май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Всего</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135</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 том числе Казань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88</w:t>
            </w:r>
          </w:p>
        </w:tc>
      </w:tr>
    </w:tbl>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Данная таблица отражает определенную динамику развития туристского бизнеса в Республике Татарстан, что отображено на рисунке А.</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mc:AlternateContent>
          <mc:Choice Requires="wps">
            <w:drawing>
              <wp:inline distT="0" distB="0" distL="0" distR="0" wp14:anchorId="53145421" wp14:editId="234C4F14">
                <wp:extent cx="4643120" cy="2446020"/>
                <wp:effectExtent l="0" t="0" r="0" b="0"/>
                <wp:docPr id="11" name="AutoShape 10" descr="http://old.tisbi.ru/science/vestnik/2000/issue3/images/p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3120" cy="244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94FFF" id="AutoShape 10" o:spid="_x0000_s1026" alt="http://old.tisbi.ru/science/vestnik/2000/issue3/images/p8.gif" style="width:365.6pt;height:19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" filled="f" stroked="f">
                <o:lock v:ext="edit" aspectratio="t"/>
                <w10:anchorlock/>
              </v:rect>
            </w:pict>
          </mc:Fallback>
        </mc:AlternateConten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Рисунок А. Динамика развития туристского бизнеса в Республике Татарстан</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4DEC4975" wp14:editId="2B110F5A">
                <wp:extent cx="5011420" cy="1472565"/>
                <wp:effectExtent l="0" t="0" r="0" b="0"/>
                <wp:docPr id="10" name="AutoShape 11" descr="http://old.tisbi.ru/science/vestnik/2000/issue3/images/p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1420" cy="147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92951" id="AutoShape 11" o:spid="_x0000_s1026" alt="http://old.tisbi.ru/science/vestnik/2000/issue3/images/p9.gif" style="width:394.6pt;height:1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" filled="f" stroked="f">
                <o:lock v:ext="edit" aspectratio="t"/>
                <w10:anchorlock/>
              </v:rect>
            </w:pict>
          </mc:Fallback>
        </mc:AlternateConten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Рисунок Б. Распределение турфирм в Республике Татарстан и Казани</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Из приведенных данных мы можем сделать вывод, что турбизнес развивается даже в кризисное время.</w:t>
      </w:r>
    </w:p>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Анализируя рассмотренные диаграммы (смотри рисунки А и Б), можно сделать выводы о том, что количество фирм, получивших лицензии в РТ в течение четырех лет, увеличилось. В 1998 г. заметен повышенный интерес к туризму в регионах республики. Изменения 1999 г. связаны со многими факторами: нестабильность экономической ситуации, сложные экономические отношения, недобросовестное отношение к данному виду деятельности и многие другие. В 2000 г. за первый квартал получило лицензию практически столько же фирм, что за весь предыдущий год.</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Сейчас положение российского турбизнеса довольно сложное. В настоящее время туррынок в Москве и Санкт-Петербурге, как и во многих областных городах России, уже насыщен и переполнен предложениями при падающем спросе. В условиях жесткой конкуренции, когда многие богатые и корпоративные клиенты уже выбрали конкретные турфирмы, складывается ситуация, в которой другим компаниям придется временно приостановить свою деятельность или искать незанятый сегмент рынка и разрабатывать новый продукт.</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Если говорить о перспективах сохранения и развития туризма в России в целом, то государству следует заботиться не о туризме и турбизнесе вообще, а только о его въездной и внутренней части, так как въездной туризм неразрывно связан с внутренним, у них одни и те же инфраструктура, материально-техническая база, сервис и прочее.</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Государство должно осуществить комплекс мер, направленных на привлечение в Россию потока иностранных граждан (прежде всего из развитых стран), которые могут оставить здесь большие суммы денег, а также разработать ряд мер по социальному туризму и сделать ставку на привлекательность и развитость локальной инфраструктуры и сферы услуг для граждан России.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Для производства услуг необходим персонал, поэтому напрямую с описанной функцией связана вторая функция туризма - функция обеспечения занятости населения.</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Организуя работу фирмы, независимо от средств собственности, нанимается минимум 3 человека, т.е. решается проблема занятости населения, и начисляется зарплата.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Как видим, только в 2000 году в Татарстане получил работу непосредственно в турфирмах минимум 81 человек. На летний период фирме необходимо в 2 раза больше работников, чем в зимний период. Таким образом, дополнительно минимум 300 человек получили возможность работать в течение 4 месяцев, </w:t>
      </w:r>
      <w:proofErr w:type="gramStart"/>
      <w:r w:rsidRPr="00900FAD">
        <w:rPr>
          <w:rFonts w:ascii="Times New Roman" w:eastAsia="Times New Roman" w:hAnsi="Times New Roman" w:cs="Times New Roman"/>
          <w:sz w:val="24"/>
          <w:szCs w:val="24"/>
          <w:lang w:eastAsia="ru-RU"/>
        </w:rPr>
        <w:t>и</w:t>
      </w:r>
      <w:proofErr w:type="gramEnd"/>
      <w:r w:rsidRPr="00900FAD">
        <w:rPr>
          <w:rFonts w:ascii="Times New Roman" w:eastAsia="Times New Roman" w:hAnsi="Times New Roman" w:cs="Times New Roman"/>
          <w:sz w:val="24"/>
          <w:szCs w:val="24"/>
          <w:lang w:eastAsia="ru-RU"/>
        </w:rPr>
        <w:t xml:space="preserve"> если даже с минимальным окладом, мы можем просчитать поступления от туризма в бюджет республики по данному виду отчислений.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Но для работы в туризме необходимо иметь специальные знания, для чего при вузах, кафедрах открываются отделения по подготовке кадров. Так, только для проведения курсов повышения квалификации работников турфирм, гостиниц и ресторанов в Татарском институте содействия бизнесу были привлечены 32 специалиста, 39 человек получили удостоверения и сертификаты государственного образца о повышении квалификации.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 каждым годом увеличивается количество кафе и ресторанов, гостиниц, пансионатов и санаториев, что способствует развитию внутреннего туризма.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Приведем дислокацию сети кафе и ресторанов по городу Казани на 1.01.2000г. (смотри таблицу Б).</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Таблица Б.</w:t>
      </w:r>
    </w:p>
    <w:p w:rsidR="00900FAD" w:rsidRPr="00900FAD" w:rsidRDefault="00900FAD" w:rsidP="00900F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Количество кафе и ресторанов в городе Казани</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5"/>
        <w:gridCol w:w="2156"/>
        <w:gridCol w:w="955"/>
        <w:gridCol w:w="2314"/>
        <w:gridCol w:w="739"/>
      </w:tblGrid>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Район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Ресторан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Кафе, бары, закусочные</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Кол-во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Кол-во пос.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Кол-во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Кол-во пос. мест</w:t>
            </w:r>
          </w:p>
        </w:tc>
        <w:tc>
          <w:tcPr>
            <w:tcW w:w="0" w:type="auto"/>
            <w:vAlign w:val="center"/>
            <w:hideMark/>
          </w:tcPr>
          <w:p w:rsidR="00900FAD" w:rsidRPr="00900FAD" w:rsidRDefault="00900FAD" w:rsidP="00900FAD">
            <w:pPr>
              <w:spacing w:after="0" w:line="240" w:lineRule="auto"/>
              <w:rPr>
                <w:rFonts w:ascii="Times New Roman" w:eastAsia="Times New Roman" w:hAnsi="Times New Roman" w:cs="Times New Roman"/>
                <w:sz w:val="20"/>
                <w:szCs w:val="20"/>
                <w:lang w:eastAsia="ru-RU"/>
              </w:rPr>
            </w:pP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Авиастроительный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406</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t>Вахитовский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972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2912</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Кировский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370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866</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Казанский посад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370</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Московский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855</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Ново-Савиновский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565</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Приволжский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1119</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0FAD">
              <w:rPr>
                <w:rFonts w:ascii="Times New Roman" w:eastAsia="Times New Roman" w:hAnsi="Times New Roman" w:cs="Times New Roman"/>
                <w:sz w:val="24"/>
                <w:szCs w:val="24"/>
                <w:lang w:eastAsia="ru-RU"/>
              </w:rPr>
              <w:lastRenderedPageBreak/>
              <w:t>Старотатарской</w:t>
            </w:r>
            <w:proofErr w:type="spellEnd"/>
            <w:r w:rsidRPr="00900FAD">
              <w:rPr>
                <w:rFonts w:ascii="Times New Roman" w:eastAsia="Times New Roman" w:hAnsi="Times New Roman" w:cs="Times New Roman"/>
                <w:sz w:val="24"/>
                <w:szCs w:val="24"/>
                <w:lang w:eastAsia="ru-RU"/>
              </w:rPr>
              <w:t xml:space="preserve"> слободы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80</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Советский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1343</w:t>
            </w:r>
          </w:p>
        </w:tc>
      </w:tr>
      <w:tr w:rsidR="00900FAD" w:rsidRPr="00900FAD" w:rsidTr="00900F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3007</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900FAD" w:rsidRPr="00900FAD" w:rsidRDefault="00900FAD" w:rsidP="00900FAD">
            <w:pPr>
              <w:spacing w:before="100" w:beforeAutospacing="1" w:after="100" w:afterAutospacing="1" w:line="240" w:lineRule="auto"/>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8516</w:t>
            </w:r>
          </w:p>
        </w:tc>
      </w:tr>
    </w:tbl>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Анализируя данные, мы можем утверждать, что для миллионного города мы не имеем достаточное количество кафе и ресторанов, следовательно, нет конкуренции, цены неоправданно высоки, но, тем не менее, мы можем говорить об экономической деятельности в секторе туризма, который вносит вклад в создание национального дохода. Это относится, прежде всего, ко всем людям, чье место напрямую связано с туризмом. В данном случае речь идет о прямом эффекте создания дохода в туризме. В науке говорится об этом эффекте в том случае, когда имеется в виду, что доход, полученный в одной отрасли, способствует возникновению нового дохода у другого субъекта хозяйственной деятельности. Эффект увеличения национального дохода в туризме имеет, прежде всего, региональное значение. Значительное увеличение дохода происходит тогда, когда первичная выручка туристской отрасли переходит в региональную торговлю, промышленность и сельское хозяйство.</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Рассмотрим на примере создания турфирмы, которое само по себе уже выгодно государству, так как оно получает поступления в бюджет за счет отчислений, осуществляемых фирмой.</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Для работы фирме необходимо приобрести: лицензию на право ведения международной туристской деятельности – за что фирма платит 10 “</w:t>
      </w:r>
      <w:proofErr w:type="spellStart"/>
      <w:r w:rsidRPr="00900FAD">
        <w:rPr>
          <w:rFonts w:ascii="Times New Roman" w:eastAsia="Times New Roman" w:hAnsi="Times New Roman" w:cs="Times New Roman"/>
          <w:sz w:val="24"/>
          <w:szCs w:val="24"/>
          <w:lang w:eastAsia="ru-RU"/>
        </w:rPr>
        <w:t>минималок</w:t>
      </w:r>
      <w:proofErr w:type="spellEnd"/>
      <w:r w:rsidRPr="00900FAD">
        <w:rPr>
          <w:rFonts w:ascii="Times New Roman" w:eastAsia="Times New Roman" w:hAnsi="Times New Roman" w:cs="Times New Roman"/>
          <w:sz w:val="24"/>
          <w:szCs w:val="24"/>
          <w:lang w:eastAsia="ru-RU"/>
        </w:rPr>
        <w:t>”.</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xml:space="preserve">Для прохождения сертификации недостаточно уплатить определенную сумму. Фирма должна иметь для работы офис, т.е. арендовать помещение. Стоимость аренды помещений, сдаваемых под </w:t>
      </w:r>
      <w:proofErr w:type="spellStart"/>
      <w:r w:rsidRPr="00900FAD">
        <w:rPr>
          <w:rFonts w:ascii="Times New Roman" w:eastAsia="Times New Roman" w:hAnsi="Times New Roman" w:cs="Times New Roman"/>
          <w:sz w:val="24"/>
          <w:szCs w:val="24"/>
          <w:lang w:eastAsia="ru-RU"/>
        </w:rPr>
        <w:t>турдеятельность</w:t>
      </w:r>
      <w:proofErr w:type="spellEnd"/>
      <w:r w:rsidRPr="00900FAD">
        <w:rPr>
          <w:rFonts w:ascii="Times New Roman" w:eastAsia="Times New Roman" w:hAnsi="Times New Roman" w:cs="Times New Roman"/>
          <w:sz w:val="24"/>
          <w:szCs w:val="24"/>
          <w:lang w:eastAsia="ru-RU"/>
        </w:rPr>
        <w:t>, практически приравнивается к казино. Таким образом, и этот момент выгоден местным органам.</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Далее фирма должна иметь всю необходимую оргтехнику: компьютер, принтер, подключение к Интернету, ксерокс, телефон и факс, а также специалистов со стажем работы или же оплатить за обучение своего специалиста.</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Вышеизложенные данные показывают, что туристский бизнес в России, в том числе и в Татарстане, еще не достиг пиковой стадии развития, несмотря на высокие потенциальные возможности.</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lastRenderedPageBreak/>
        <w:t>Достигнутые к настоящему времени результаты на российском туристском рынке являются незначительными. Если доля туризма в ВНП большинства развитых стран мира составляет от 5% до 15% и более, доходя в отдельных случаях до 50%, то в России этот показатель находится на уровне менее 0,01%.</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 </w:t>
      </w:r>
    </w:p>
    <w:p w:rsidR="00900FAD" w:rsidRPr="00900FAD" w:rsidRDefault="00900FAD" w:rsidP="00900F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Для этого первоочередными задачами, стоящими перед туризмом России, являются:</w:t>
      </w:r>
    </w:p>
    <w:p w:rsidR="00900FAD" w:rsidRPr="00900FAD" w:rsidRDefault="00900FAD" w:rsidP="00900FAD">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принятие Закона о туризме;</w:t>
      </w:r>
    </w:p>
    <w:p w:rsidR="00900FAD" w:rsidRPr="00900FAD" w:rsidRDefault="00900FAD" w:rsidP="00900FAD">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разработка и принятие Концепции государственного регулирования развития туризма на муниципальном, региональном и федеральном уровнях;</w:t>
      </w:r>
    </w:p>
    <w:p w:rsidR="00900FAD" w:rsidRPr="00900FAD" w:rsidRDefault="00900FAD" w:rsidP="00900FAD">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0FAD">
        <w:rPr>
          <w:rFonts w:ascii="Times New Roman" w:eastAsia="Times New Roman" w:hAnsi="Times New Roman" w:cs="Times New Roman"/>
          <w:sz w:val="24"/>
          <w:szCs w:val="24"/>
          <w:lang w:eastAsia="ru-RU"/>
        </w:rPr>
        <w:t>утверждение Программ развития туризма по регионам.</w:t>
      </w:r>
    </w:p>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900FAD" w:rsidRDefault="00900FAD"/>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Туристский потенциал Татарстана и пути совершенствования развития туризма в регионах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Н.И. Ильина, аспирант ТИСБИ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Татарстан является одним из наиболее крупных по населению и экономическому потенциалу регионов России. Благодаря своему географическому положению, богатой истории и уникальным природным ресурсам Республика Татарстан идеальна для туризма. Она находится на пересечении крупных автомагистралей, связана железнодорожными линиями со многими городами страны. Современный Татарстан стремится занять достойное место в мировом сообществе.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Из недр Татарстана уже более пятидесяти лет качают нефть. Запасы “черного золота” </w:t>
      </w:r>
      <w:proofErr w:type="spellStart"/>
      <w:r w:rsidRPr="00AA7EAA">
        <w:rPr>
          <w:rFonts w:ascii="Times New Roman" w:eastAsia="Times New Roman" w:hAnsi="Times New Roman" w:cs="Times New Roman"/>
          <w:sz w:val="24"/>
          <w:szCs w:val="24"/>
          <w:lang w:eastAsia="ru-RU"/>
        </w:rPr>
        <w:t>исчерпаемы</w:t>
      </w:r>
      <w:proofErr w:type="spellEnd"/>
      <w:r w:rsidRPr="00AA7EAA">
        <w:rPr>
          <w:rFonts w:ascii="Times New Roman" w:eastAsia="Times New Roman" w:hAnsi="Times New Roman" w:cs="Times New Roman"/>
          <w:sz w:val="24"/>
          <w:szCs w:val="24"/>
          <w:lang w:eastAsia="ru-RU"/>
        </w:rPr>
        <w:t xml:space="preserve">, в отличие от резервов туристической деятельности. Потенциал таких туристских продуктов, как Казанский Кремль, </w:t>
      </w:r>
      <w:proofErr w:type="spellStart"/>
      <w:r w:rsidRPr="00AA7EAA">
        <w:rPr>
          <w:rFonts w:ascii="Times New Roman" w:eastAsia="Times New Roman" w:hAnsi="Times New Roman" w:cs="Times New Roman"/>
          <w:sz w:val="24"/>
          <w:szCs w:val="24"/>
          <w:lang w:eastAsia="ru-RU"/>
        </w:rPr>
        <w:t>Раифский</w:t>
      </w:r>
      <w:proofErr w:type="spellEnd"/>
      <w:r w:rsidRPr="00AA7EAA">
        <w:rPr>
          <w:rFonts w:ascii="Times New Roman" w:eastAsia="Times New Roman" w:hAnsi="Times New Roman" w:cs="Times New Roman"/>
          <w:sz w:val="24"/>
          <w:szCs w:val="24"/>
          <w:lang w:eastAsia="ru-RU"/>
        </w:rPr>
        <w:t xml:space="preserve"> заповедник, древний Булгар, Свияжск, церкви и музеи Елабуги, </w:t>
      </w:r>
      <w:proofErr w:type="spellStart"/>
      <w:r w:rsidRPr="00AA7EAA">
        <w:rPr>
          <w:rFonts w:ascii="Times New Roman" w:eastAsia="Times New Roman" w:hAnsi="Times New Roman" w:cs="Times New Roman"/>
          <w:sz w:val="24"/>
          <w:szCs w:val="24"/>
          <w:lang w:eastAsia="ru-RU"/>
        </w:rPr>
        <w:t>Чистопольские</w:t>
      </w:r>
      <w:proofErr w:type="spellEnd"/>
      <w:r w:rsidRPr="00AA7EAA">
        <w:rPr>
          <w:rFonts w:ascii="Times New Roman" w:eastAsia="Times New Roman" w:hAnsi="Times New Roman" w:cs="Times New Roman"/>
          <w:sz w:val="24"/>
          <w:szCs w:val="24"/>
          <w:lang w:eastAsia="ru-RU"/>
        </w:rPr>
        <w:t xml:space="preserve"> и </w:t>
      </w:r>
      <w:proofErr w:type="spellStart"/>
      <w:r w:rsidRPr="00AA7EAA">
        <w:rPr>
          <w:rFonts w:ascii="Times New Roman" w:eastAsia="Times New Roman" w:hAnsi="Times New Roman" w:cs="Times New Roman"/>
          <w:sz w:val="24"/>
          <w:szCs w:val="24"/>
          <w:lang w:eastAsia="ru-RU"/>
        </w:rPr>
        <w:t>Бугульминские</w:t>
      </w:r>
      <w:proofErr w:type="spellEnd"/>
      <w:r w:rsidRPr="00AA7EAA">
        <w:rPr>
          <w:rFonts w:ascii="Times New Roman" w:eastAsia="Times New Roman" w:hAnsi="Times New Roman" w:cs="Times New Roman"/>
          <w:sz w:val="24"/>
          <w:szCs w:val="24"/>
          <w:lang w:eastAsia="ru-RU"/>
        </w:rPr>
        <w:t xml:space="preserve"> исторические достопримечательности, неисчерпаем. Вопрос стоит о том, как распорядиться этими ресурсами.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Сеть санаторно-курортных учреждений Республики Татарстан насчитывает 19 санаториев на 4215 мест, 50 санаториев-профилакториев на 5150 и 11 детских санаториев на 1195 мест. В республике 120 гостиниц на 8695 мест, из них готовых к приему иностранных туристов – 1211 мест. В последние годы введены в эксплуатацию гостиницы “Акация” в Чистополе, “Альметьевск” в Альметьевске, “</w:t>
      </w:r>
      <w:proofErr w:type="spellStart"/>
      <w:r w:rsidRPr="00AA7EAA">
        <w:rPr>
          <w:rFonts w:ascii="Times New Roman" w:eastAsia="Times New Roman" w:hAnsi="Times New Roman" w:cs="Times New Roman"/>
          <w:sz w:val="24"/>
          <w:szCs w:val="24"/>
          <w:lang w:eastAsia="ru-RU"/>
        </w:rPr>
        <w:t>Сафар</w:t>
      </w:r>
      <w:proofErr w:type="spellEnd"/>
      <w:r w:rsidRPr="00AA7EAA">
        <w:rPr>
          <w:rFonts w:ascii="Times New Roman" w:eastAsia="Times New Roman" w:hAnsi="Times New Roman" w:cs="Times New Roman"/>
          <w:sz w:val="24"/>
          <w:szCs w:val="24"/>
          <w:lang w:eastAsia="ru-RU"/>
        </w:rPr>
        <w:t>-отель” в Казани, после капитального ремонта здесь открыта гостиница “Дом иностранного специалиста”. Туристский поток в республике и Казани обслуживают 4 авиакомпании, судоходная компания “</w:t>
      </w:r>
      <w:proofErr w:type="spellStart"/>
      <w:r w:rsidRPr="00AA7EAA">
        <w:rPr>
          <w:rFonts w:ascii="Times New Roman" w:eastAsia="Times New Roman" w:hAnsi="Times New Roman" w:cs="Times New Roman"/>
          <w:sz w:val="24"/>
          <w:szCs w:val="24"/>
          <w:lang w:eastAsia="ru-RU"/>
        </w:rPr>
        <w:t>Татфлот</w:t>
      </w:r>
      <w:proofErr w:type="spellEnd"/>
      <w:r w:rsidRPr="00AA7EAA">
        <w:rPr>
          <w:rFonts w:ascii="Times New Roman" w:eastAsia="Times New Roman" w:hAnsi="Times New Roman" w:cs="Times New Roman"/>
          <w:sz w:val="24"/>
          <w:szCs w:val="24"/>
          <w:lang w:eastAsia="ru-RU"/>
        </w:rPr>
        <w:t>”, Казанское отделение Горьковской железной дороги, достаточное количество автотранспортных предприятий.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Сложная ситуация начала 90-х годов в течение двух лет имеет тенденцию к выравниванию: увеличилось количество посещений Казани за счет возобновления пассажирской скорой линии по Волге, возрос поток экскурсантов в Булгары, Билярск, </w:t>
      </w:r>
      <w:proofErr w:type="spellStart"/>
      <w:r w:rsidRPr="00AA7EAA">
        <w:rPr>
          <w:rFonts w:ascii="Times New Roman" w:eastAsia="Times New Roman" w:hAnsi="Times New Roman" w:cs="Times New Roman"/>
          <w:sz w:val="24"/>
          <w:szCs w:val="24"/>
          <w:lang w:eastAsia="ru-RU"/>
        </w:rPr>
        <w:t>Раифу</w:t>
      </w:r>
      <w:proofErr w:type="spellEnd"/>
      <w:r w:rsidRPr="00AA7EAA">
        <w:rPr>
          <w:rFonts w:ascii="Times New Roman" w:eastAsia="Times New Roman" w:hAnsi="Times New Roman" w:cs="Times New Roman"/>
          <w:sz w:val="24"/>
          <w:szCs w:val="24"/>
          <w:lang w:eastAsia="ru-RU"/>
        </w:rPr>
        <w:t>, Свияжск, Елабугу. Так, если в 1996 г. 45 турфирм обслужили 29186 человек, и оказали услуг на сумму 17,1 млрд. руб., то в 1997 г. уже 60 турфирм обслужили 50928 человек, при этом объем услуг возрос до 186,2 млрд. руб. в текущих ценах. Открыты регулярные рейсы из Казани до Франкфурта-на-Майне авиакомпанией “</w:t>
      </w:r>
      <w:proofErr w:type="spellStart"/>
      <w:r w:rsidRPr="00AA7EAA">
        <w:rPr>
          <w:rFonts w:ascii="Times New Roman" w:eastAsia="Times New Roman" w:hAnsi="Times New Roman" w:cs="Times New Roman"/>
          <w:sz w:val="24"/>
          <w:szCs w:val="24"/>
          <w:lang w:eastAsia="ru-RU"/>
        </w:rPr>
        <w:t>Люфтганза</w:t>
      </w:r>
      <w:proofErr w:type="spellEnd"/>
      <w:r w:rsidRPr="00AA7EAA">
        <w:rPr>
          <w:rFonts w:ascii="Times New Roman" w:eastAsia="Times New Roman" w:hAnsi="Times New Roman" w:cs="Times New Roman"/>
          <w:sz w:val="24"/>
          <w:szCs w:val="24"/>
          <w:lang w:eastAsia="ru-RU"/>
        </w:rPr>
        <w:t xml:space="preserve">”, 6 авиакомпаний Татарстана осуществляли чартерные рейсы в Турцию (Стамбул, Анталия), ОАЭ, Кипр, Грецию. После августовского кризиса прогнозировалось, что на региональном туристическом рынке останутся не более 2 десятков турфирм, но уже к весне 1999 г. стало ясно, что турбизнес, хотя и понес большие потери, но выжил и постепенно набирает обороты, изыскивая новые для себя направления туристской деятельности. Так, летом 1999 года в “высокий сезон” работало более 75% зарегистрированных в республике турфирм, причем не только в </w:t>
      </w:r>
      <w:r w:rsidRPr="00AA7EAA">
        <w:rPr>
          <w:rFonts w:ascii="Times New Roman" w:eastAsia="Times New Roman" w:hAnsi="Times New Roman" w:cs="Times New Roman"/>
          <w:sz w:val="24"/>
          <w:szCs w:val="24"/>
          <w:lang w:eastAsia="ru-RU"/>
        </w:rPr>
        <w:lastRenderedPageBreak/>
        <w:t>области международного туризма, объем которого по сравнению с 1998 г. сократился, но и на внутренних маршрутах. Особой популярностью у граждан Татарстана пользовались Черноморские курорты России. Не меньший спрос был и на местные курорты, которые смогли предоставить улучшенный сервис по вполне доступным ценам и, по предварительным данным, обслужили вдвое больше человек, чем в 1998 г.</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 протяжении многих лет был и остается приоритетным отдых на волжских теплоходах: если в 1998 г. 6 турфирм взяли 6 теплоходов, то в 1999 г. – 9, и все запланированные рейсы состоялись. Число обслуженных ими туристов составляет около 30 тыс. человек.</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 оживлении внутреннего туризма свидетельствует и тот факт, что железная дорога с начала 1999 г. обслужила, по данным республиканских ведомств, около 200 тыс. человек, выехавших на отдых через Казань.</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Татарстане 12 профессиональных театров, филармония, несколько государственных оркестров, ряд издательств, 88 государственных музеев, включая 5 музеев-заповедников, свыше 300 ведомственных музеев, 1717 библиотек, в том числе научная библиотека Казанского университета (4,8 млн. томов) и Национальная библиотека Республики Татарстан (3,1 млн. томов). Ежегодно в республике издается около 500 наименований книг общим тиражом около 2,5 млн. экземпляров, выпускается 170 газет и около 35 журналов. Традиционно в республике проводятся международные и республиканские фестивали и конкурсы: оперного искусства имени </w:t>
      </w:r>
      <w:proofErr w:type="spellStart"/>
      <w:r w:rsidRPr="00AA7EAA">
        <w:rPr>
          <w:rFonts w:ascii="Times New Roman" w:eastAsia="Times New Roman" w:hAnsi="Times New Roman" w:cs="Times New Roman"/>
          <w:sz w:val="24"/>
          <w:szCs w:val="24"/>
          <w:lang w:eastAsia="ru-RU"/>
        </w:rPr>
        <w:t>Ф.Шаляпина</w:t>
      </w:r>
      <w:proofErr w:type="spellEnd"/>
      <w:r w:rsidRPr="00AA7EAA">
        <w:rPr>
          <w:rFonts w:ascii="Times New Roman" w:eastAsia="Times New Roman" w:hAnsi="Times New Roman" w:cs="Times New Roman"/>
          <w:sz w:val="24"/>
          <w:szCs w:val="24"/>
          <w:lang w:eastAsia="ru-RU"/>
        </w:rPr>
        <w:t xml:space="preserve">, классического балета имени </w:t>
      </w:r>
      <w:proofErr w:type="spellStart"/>
      <w:r w:rsidRPr="00AA7EAA">
        <w:rPr>
          <w:rFonts w:ascii="Times New Roman" w:eastAsia="Times New Roman" w:hAnsi="Times New Roman" w:cs="Times New Roman"/>
          <w:sz w:val="24"/>
          <w:szCs w:val="24"/>
          <w:lang w:eastAsia="ru-RU"/>
        </w:rPr>
        <w:t>Р.Нуриева</w:t>
      </w:r>
      <w:proofErr w:type="spellEnd"/>
      <w:r w:rsidRPr="00AA7EAA">
        <w:rPr>
          <w:rFonts w:ascii="Times New Roman" w:eastAsia="Times New Roman" w:hAnsi="Times New Roman" w:cs="Times New Roman"/>
          <w:sz w:val="24"/>
          <w:szCs w:val="24"/>
          <w:lang w:eastAsia="ru-RU"/>
        </w:rPr>
        <w:t xml:space="preserve">, фестиваль современной музыки “Европа-Азия”, конкурс исполнителей татарской песни “Татар </w:t>
      </w:r>
      <w:proofErr w:type="spellStart"/>
      <w:r w:rsidRPr="00AA7EAA">
        <w:rPr>
          <w:rFonts w:ascii="Times New Roman" w:eastAsia="Times New Roman" w:hAnsi="Times New Roman" w:cs="Times New Roman"/>
          <w:sz w:val="24"/>
          <w:szCs w:val="24"/>
          <w:lang w:eastAsia="ru-RU"/>
        </w:rPr>
        <w:t>жыры</w:t>
      </w:r>
      <w:proofErr w:type="spellEnd"/>
      <w:r w:rsidRPr="00AA7EAA">
        <w:rPr>
          <w:rFonts w:ascii="Times New Roman" w:eastAsia="Times New Roman" w:hAnsi="Times New Roman" w:cs="Times New Roman"/>
          <w:sz w:val="24"/>
          <w:szCs w:val="24"/>
          <w:lang w:eastAsia="ru-RU"/>
        </w:rPr>
        <w:t xml:space="preserve">”, гармонистов имени </w:t>
      </w:r>
      <w:proofErr w:type="spellStart"/>
      <w:r w:rsidRPr="00AA7EAA">
        <w:rPr>
          <w:rFonts w:ascii="Times New Roman" w:eastAsia="Times New Roman" w:hAnsi="Times New Roman" w:cs="Times New Roman"/>
          <w:sz w:val="24"/>
          <w:szCs w:val="24"/>
          <w:lang w:eastAsia="ru-RU"/>
        </w:rPr>
        <w:t>Ф.Туишева</w:t>
      </w:r>
      <w:proofErr w:type="spellEnd"/>
      <w:r w:rsidRPr="00AA7EAA">
        <w:rPr>
          <w:rFonts w:ascii="Times New Roman" w:eastAsia="Times New Roman" w:hAnsi="Times New Roman" w:cs="Times New Roman"/>
          <w:sz w:val="24"/>
          <w:szCs w:val="24"/>
          <w:lang w:eastAsia="ru-RU"/>
        </w:rPr>
        <w:t xml:space="preserve">, театральный фестиваль имени </w:t>
      </w:r>
      <w:proofErr w:type="spellStart"/>
      <w:r w:rsidRPr="00AA7EAA">
        <w:rPr>
          <w:rFonts w:ascii="Times New Roman" w:eastAsia="Times New Roman" w:hAnsi="Times New Roman" w:cs="Times New Roman"/>
          <w:sz w:val="24"/>
          <w:szCs w:val="24"/>
          <w:lang w:eastAsia="ru-RU"/>
        </w:rPr>
        <w:t>К.Тинчурина</w:t>
      </w:r>
      <w:proofErr w:type="spellEnd"/>
      <w:r w:rsidRPr="00AA7EAA">
        <w:rPr>
          <w:rFonts w:ascii="Times New Roman" w:eastAsia="Times New Roman" w:hAnsi="Times New Roman" w:cs="Times New Roman"/>
          <w:sz w:val="24"/>
          <w:szCs w:val="24"/>
          <w:lang w:eastAsia="ru-RU"/>
        </w:rPr>
        <w:t xml:space="preserve">, конкурс вокалистов имени </w:t>
      </w:r>
      <w:proofErr w:type="spellStart"/>
      <w:r w:rsidRPr="00AA7EAA">
        <w:rPr>
          <w:rFonts w:ascii="Times New Roman" w:eastAsia="Times New Roman" w:hAnsi="Times New Roman" w:cs="Times New Roman"/>
          <w:sz w:val="24"/>
          <w:szCs w:val="24"/>
          <w:lang w:eastAsia="ru-RU"/>
        </w:rPr>
        <w:t>С.Сайдашева</w:t>
      </w:r>
      <w:proofErr w:type="spellEnd"/>
      <w:r w:rsidRPr="00AA7EAA">
        <w:rPr>
          <w:rFonts w:ascii="Times New Roman" w:eastAsia="Times New Roman" w:hAnsi="Times New Roman" w:cs="Times New Roman"/>
          <w:sz w:val="24"/>
          <w:szCs w:val="24"/>
          <w:lang w:eastAsia="ru-RU"/>
        </w:rPr>
        <w:t>. В сентябре 1997 года в республике прошли основные мероприятия Первого Международного фестиваля тюркских народов.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последние годы в республике появились новые музеи: </w:t>
      </w:r>
      <w:proofErr w:type="spellStart"/>
      <w:r w:rsidRPr="00AA7EAA">
        <w:rPr>
          <w:rFonts w:ascii="Times New Roman" w:eastAsia="Times New Roman" w:hAnsi="Times New Roman" w:cs="Times New Roman"/>
          <w:sz w:val="24"/>
          <w:szCs w:val="24"/>
          <w:lang w:eastAsia="ru-RU"/>
        </w:rPr>
        <w:t>Каюма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Насыри</w:t>
      </w:r>
      <w:proofErr w:type="spellEnd"/>
      <w:r w:rsidRPr="00AA7EAA">
        <w:rPr>
          <w:rFonts w:ascii="Times New Roman" w:eastAsia="Times New Roman" w:hAnsi="Times New Roman" w:cs="Times New Roman"/>
          <w:sz w:val="24"/>
          <w:szCs w:val="24"/>
          <w:lang w:eastAsia="ru-RU"/>
        </w:rPr>
        <w:t xml:space="preserve">, Ризы </w:t>
      </w:r>
      <w:proofErr w:type="spellStart"/>
      <w:r w:rsidRPr="00AA7EAA">
        <w:rPr>
          <w:rFonts w:ascii="Times New Roman" w:eastAsia="Times New Roman" w:hAnsi="Times New Roman" w:cs="Times New Roman"/>
          <w:sz w:val="24"/>
          <w:szCs w:val="24"/>
          <w:lang w:eastAsia="ru-RU"/>
        </w:rPr>
        <w:t>Фахрутдинова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Салиха</w:t>
      </w:r>
      <w:proofErr w:type="spellEnd"/>
      <w:r w:rsidRPr="00AA7EAA">
        <w:rPr>
          <w:rFonts w:ascii="Times New Roman" w:eastAsia="Times New Roman" w:hAnsi="Times New Roman" w:cs="Times New Roman"/>
          <w:sz w:val="24"/>
          <w:szCs w:val="24"/>
          <w:lang w:eastAsia="ru-RU"/>
        </w:rPr>
        <w:t xml:space="preserve"> Сайдашева, </w:t>
      </w:r>
      <w:proofErr w:type="spellStart"/>
      <w:r w:rsidRPr="00AA7EAA">
        <w:rPr>
          <w:rFonts w:ascii="Times New Roman" w:eastAsia="Times New Roman" w:hAnsi="Times New Roman" w:cs="Times New Roman"/>
          <w:sz w:val="24"/>
          <w:szCs w:val="24"/>
          <w:lang w:eastAsia="ru-RU"/>
        </w:rPr>
        <w:t>Назиба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Жиганова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Сибгата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Хакима</w:t>
      </w:r>
      <w:proofErr w:type="spellEnd"/>
      <w:r w:rsidRPr="00AA7EAA">
        <w:rPr>
          <w:rFonts w:ascii="Times New Roman" w:eastAsia="Times New Roman" w:hAnsi="Times New Roman" w:cs="Times New Roman"/>
          <w:sz w:val="24"/>
          <w:szCs w:val="24"/>
          <w:lang w:eastAsia="ru-RU"/>
        </w:rPr>
        <w:t xml:space="preserve">, Баки </w:t>
      </w:r>
      <w:proofErr w:type="spellStart"/>
      <w:r w:rsidRPr="00AA7EAA">
        <w:rPr>
          <w:rFonts w:ascii="Times New Roman" w:eastAsia="Times New Roman" w:hAnsi="Times New Roman" w:cs="Times New Roman"/>
          <w:sz w:val="24"/>
          <w:szCs w:val="24"/>
          <w:lang w:eastAsia="ru-RU"/>
        </w:rPr>
        <w:t>Урманче</w:t>
      </w:r>
      <w:proofErr w:type="spellEnd"/>
      <w:r w:rsidRPr="00AA7EAA">
        <w:rPr>
          <w:rFonts w:ascii="Times New Roman" w:eastAsia="Times New Roman" w:hAnsi="Times New Roman" w:cs="Times New Roman"/>
          <w:sz w:val="24"/>
          <w:szCs w:val="24"/>
          <w:lang w:eastAsia="ru-RU"/>
        </w:rPr>
        <w:t xml:space="preserve"> и других. В столице республики Казани ведется реставрация Казанского Кремля, который станет не только административным, но и музейным комплексом.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Республика Татарстан располагает богатейшим историко-культур-</w:t>
      </w:r>
      <w:proofErr w:type="spellStart"/>
      <w:r w:rsidRPr="00AA7EAA">
        <w:rPr>
          <w:rFonts w:ascii="Times New Roman" w:eastAsia="Times New Roman" w:hAnsi="Times New Roman" w:cs="Times New Roman"/>
          <w:sz w:val="24"/>
          <w:szCs w:val="24"/>
          <w:lang w:eastAsia="ru-RU"/>
        </w:rPr>
        <w:t>ным</w:t>
      </w:r>
      <w:proofErr w:type="spellEnd"/>
      <w:r w:rsidRPr="00AA7EAA">
        <w:rPr>
          <w:rFonts w:ascii="Times New Roman" w:eastAsia="Times New Roman" w:hAnsi="Times New Roman" w:cs="Times New Roman"/>
          <w:sz w:val="24"/>
          <w:szCs w:val="24"/>
          <w:lang w:eastAsia="ru-RU"/>
        </w:rPr>
        <w:t xml:space="preserve"> наследием. В республике живут народы с разным историческим прошлым и культурными традициями. Сочетание, по крайней мере, трех типов культурных взаимовлияний (тюркского, финно-угорского и славяно-русского), а также двух религий (ислама и христианства) определяет уникальность этих мест, своеобразие культуры, а также культурных и исторических ценностей.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xml:space="preserve">В республике выявлено около семи тысяч объектов, представляющих историческую, научную, художественную или иную культурную ценность, в том числе 1165 (1327) поставлено на государственную охрану федерального (общероссийского), республиканского (Республики Татарстан) и местного (городского, районного) значения. Среди них ансамбли городской застройки исторических населенных пунктов - Казани, Елабуги, Чистополя, Свияжска, Бугульмы, Мензелинска, Менделеевска, Лаишево и </w:t>
      </w:r>
      <w:proofErr w:type="spellStart"/>
      <w:r w:rsidRPr="00AA7EAA">
        <w:rPr>
          <w:rFonts w:ascii="Times New Roman" w:eastAsia="Times New Roman" w:hAnsi="Times New Roman" w:cs="Times New Roman"/>
          <w:sz w:val="24"/>
          <w:szCs w:val="24"/>
          <w:lang w:eastAsia="ru-RU"/>
        </w:rPr>
        <w:t>Тетюш</w:t>
      </w:r>
      <w:proofErr w:type="spellEnd"/>
      <w:r w:rsidRPr="00AA7EAA">
        <w:rPr>
          <w:rFonts w:ascii="Times New Roman" w:eastAsia="Times New Roman" w:hAnsi="Times New Roman" w:cs="Times New Roman"/>
          <w:sz w:val="24"/>
          <w:szCs w:val="24"/>
          <w:lang w:eastAsia="ru-RU"/>
        </w:rPr>
        <w:t xml:space="preserve">; комплексы историко-архитектурных и археологических памятников Болгарского, </w:t>
      </w:r>
      <w:proofErr w:type="spellStart"/>
      <w:r w:rsidRPr="00AA7EAA">
        <w:rPr>
          <w:rFonts w:ascii="Times New Roman" w:eastAsia="Times New Roman" w:hAnsi="Times New Roman" w:cs="Times New Roman"/>
          <w:sz w:val="24"/>
          <w:szCs w:val="24"/>
          <w:lang w:eastAsia="ru-RU"/>
        </w:rPr>
        <w:t>Билярского</w:t>
      </w:r>
      <w:proofErr w:type="spellEnd"/>
      <w:r w:rsidRPr="00AA7EAA">
        <w:rPr>
          <w:rFonts w:ascii="Times New Roman" w:eastAsia="Times New Roman" w:hAnsi="Times New Roman" w:cs="Times New Roman"/>
          <w:sz w:val="24"/>
          <w:szCs w:val="24"/>
          <w:lang w:eastAsia="ru-RU"/>
        </w:rPr>
        <w:t xml:space="preserve"> и </w:t>
      </w:r>
      <w:proofErr w:type="spellStart"/>
      <w:r w:rsidRPr="00AA7EAA">
        <w:rPr>
          <w:rFonts w:ascii="Times New Roman" w:eastAsia="Times New Roman" w:hAnsi="Times New Roman" w:cs="Times New Roman"/>
          <w:sz w:val="24"/>
          <w:szCs w:val="24"/>
          <w:lang w:eastAsia="ru-RU"/>
        </w:rPr>
        <w:t>Суварского</w:t>
      </w:r>
      <w:proofErr w:type="spellEnd"/>
      <w:r w:rsidRPr="00AA7EAA">
        <w:rPr>
          <w:rFonts w:ascii="Times New Roman" w:eastAsia="Times New Roman" w:hAnsi="Times New Roman" w:cs="Times New Roman"/>
          <w:sz w:val="24"/>
          <w:szCs w:val="24"/>
          <w:lang w:eastAsia="ru-RU"/>
        </w:rPr>
        <w:t xml:space="preserve"> городищ; архитектурно-градостроительные ансамбли и комплексы Казанского Кремля, Казанского университета, </w:t>
      </w:r>
      <w:proofErr w:type="spellStart"/>
      <w:r w:rsidRPr="00AA7EAA">
        <w:rPr>
          <w:rFonts w:ascii="Times New Roman" w:eastAsia="Times New Roman" w:hAnsi="Times New Roman" w:cs="Times New Roman"/>
          <w:sz w:val="24"/>
          <w:szCs w:val="24"/>
          <w:lang w:eastAsia="ru-RU"/>
        </w:rPr>
        <w:t>Старотатарской</w:t>
      </w:r>
      <w:proofErr w:type="spellEnd"/>
      <w:r w:rsidRPr="00AA7EAA">
        <w:rPr>
          <w:rFonts w:ascii="Times New Roman" w:eastAsia="Times New Roman" w:hAnsi="Times New Roman" w:cs="Times New Roman"/>
          <w:sz w:val="24"/>
          <w:szCs w:val="24"/>
          <w:lang w:eastAsia="ru-RU"/>
        </w:rPr>
        <w:t xml:space="preserve"> слободы, </w:t>
      </w:r>
      <w:proofErr w:type="spellStart"/>
      <w:r w:rsidRPr="00AA7EAA">
        <w:rPr>
          <w:rFonts w:ascii="Times New Roman" w:eastAsia="Times New Roman" w:hAnsi="Times New Roman" w:cs="Times New Roman"/>
          <w:sz w:val="24"/>
          <w:szCs w:val="24"/>
          <w:lang w:eastAsia="ru-RU"/>
        </w:rPr>
        <w:t>Раифского</w:t>
      </w:r>
      <w:proofErr w:type="spellEnd"/>
      <w:r w:rsidRPr="00AA7EAA">
        <w:rPr>
          <w:rFonts w:ascii="Times New Roman" w:eastAsia="Times New Roman" w:hAnsi="Times New Roman" w:cs="Times New Roman"/>
          <w:sz w:val="24"/>
          <w:szCs w:val="24"/>
          <w:lang w:eastAsia="ru-RU"/>
        </w:rPr>
        <w:t xml:space="preserve"> и </w:t>
      </w:r>
      <w:proofErr w:type="spellStart"/>
      <w:r w:rsidRPr="00AA7EAA">
        <w:rPr>
          <w:rFonts w:ascii="Times New Roman" w:eastAsia="Times New Roman" w:hAnsi="Times New Roman" w:cs="Times New Roman"/>
          <w:sz w:val="24"/>
          <w:szCs w:val="24"/>
          <w:lang w:eastAsia="ru-RU"/>
        </w:rPr>
        <w:t>Макарьевского</w:t>
      </w:r>
      <w:proofErr w:type="spellEnd"/>
      <w:r w:rsidRPr="00AA7EAA">
        <w:rPr>
          <w:rFonts w:ascii="Times New Roman" w:eastAsia="Times New Roman" w:hAnsi="Times New Roman" w:cs="Times New Roman"/>
          <w:sz w:val="24"/>
          <w:szCs w:val="24"/>
          <w:lang w:eastAsia="ru-RU"/>
        </w:rPr>
        <w:t xml:space="preserve"> монастырей; памятники архитектуры - Петропавловский собор, церковь и колокольня Богоявления; мечети </w:t>
      </w:r>
      <w:proofErr w:type="spellStart"/>
      <w:r w:rsidRPr="00AA7EAA">
        <w:rPr>
          <w:rFonts w:ascii="Times New Roman" w:eastAsia="Times New Roman" w:hAnsi="Times New Roman" w:cs="Times New Roman"/>
          <w:sz w:val="24"/>
          <w:szCs w:val="24"/>
          <w:lang w:eastAsia="ru-RU"/>
        </w:rPr>
        <w:t>Апанаевская</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Марджани</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Султановская</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Бурнаевская</w:t>
      </w:r>
      <w:proofErr w:type="spellEnd"/>
      <w:r w:rsidRPr="00AA7EAA">
        <w:rPr>
          <w:rFonts w:ascii="Times New Roman" w:eastAsia="Times New Roman" w:hAnsi="Times New Roman" w:cs="Times New Roman"/>
          <w:sz w:val="24"/>
          <w:szCs w:val="24"/>
          <w:lang w:eastAsia="ru-RU"/>
        </w:rPr>
        <w:t>, Соборная, Иске-</w:t>
      </w:r>
      <w:proofErr w:type="spellStart"/>
      <w:r w:rsidRPr="00AA7EAA">
        <w:rPr>
          <w:rFonts w:ascii="Times New Roman" w:eastAsia="Times New Roman" w:hAnsi="Times New Roman" w:cs="Times New Roman"/>
          <w:sz w:val="24"/>
          <w:szCs w:val="24"/>
          <w:lang w:eastAsia="ru-RU"/>
        </w:rPr>
        <w:t>Таш</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Закабанная</w:t>
      </w:r>
      <w:proofErr w:type="spellEnd"/>
      <w:r w:rsidRPr="00AA7EAA">
        <w:rPr>
          <w:rFonts w:ascii="Times New Roman" w:eastAsia="Times New Roman" w:hAnsi="Times New Roman" w:cs="Times New Roman"/>
          <w:sz w:val="24"/>
          <w:szCs w:val="24"/>
          <w:lang w:eastAsia="ru-RU"/>
        </w:rPr>
        <w:t xml:space="preserve">; Александровский пассаж; дома Ушковой, Шамиля, </w:t>
      </w:r>
      <w:proofErr w:type="spellStart"/>
      <w:r w:rsidRPr="00AA7EAA">
        <w:rPr>
          <w:rFonts w:ascii="Times New Roman" w:eastAsia="Times New Roman" w:hAnsi="Times New Roman" w:cs="Times New Roman"/>
          <w:sz w:val="24"/>
          <w:szCs w:val="24"/>
          <w:lang w:eastAsia="ru-RU"/>
        </w:rPr>
        <w:t>Кекина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Апанаева</w:t>
      </w:r>
      <w:proofErr w:type="spellEnd"/>
      <w:r w:rsidRPr="00AA7EAA">
        <w:rPr>
          <w:rFonts w:ascii="Times New Roman" w:eastAsia="Times New Roman" w:hAnsi="Times New Roman" w:cs="Times New Roman"/>
          <w:sz w:val="24"/>
          <w:szCs w:val="24"/>
          <w:lang w:eastAsia="ru-RU"/>
        </w:rPr>
        <w:t xml:space="preserve">, усадьбы </w:t>
      </w:r>
      <w:proofErr w:type="spellStart"/>
      <w:r w:rsidRPr="00AA7EAA">
        <w:rPr>
          <w:rFonts w:ascii="Times New Roman" w:eastAsia="Times New Roman" w:hAnsi="Times New Roman" w:cs="Times New Roman"/>
          <w:sz w:val="24"/>
          <w:szCs w:val="24"/>
          <w:lang w:eastAsia="ru-RU"/>
        </w:rPr>
        <w:t>Сандецкого</w:t>
      </w:r>
      <w:proofErr w:type="spellEnd"/>
      <w:r w:rsidRPr="00AA7EAA">
        <w:rPr>
          <w:rFonts w:ascii="Times New Roman" w:eastAsia="Times New Roman" w:hAnsi="Times New Roman" w:cs="Times New Roman"/>
          <w:sz w:val="24"/>
          <w:szCs w:val="24"/>
          <w:lang w:eastAsia="ru-RU"/>
        </w:rPr>
        <w:t xml:space="preserve"> и Боратынского, памятники и памятные места, связанные с жизнью и деятельностью Г.Р. Державина, А.С. Пушкина, Л.Н. Толстого, </w:t>
      </w:r>
      <w:proofErr w:type="spellStart"/>
      <w:r w:rsidRPr="00AA7EAA">
        <w:rPr>
          <w:rFonts w:ascii="Times New Roman" w:eastAsia="Times New Roman" w:hAnsi="Times New Roman" w:cs="Times New Roman"/>
          <w:sz w:val="24"/>
          <w:szCs w:val="24"/>
          <w:lang w:eastAsia="ru-RU"/>
        </w:rPr>
        <w:t>Г.Тукая</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Ш.Марджани</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К.Насыри</w:t>
      </w:r>
      <w:proofErr w:type="spellEnd"/>
      <w:r w:rsidRPr="00AA7EAA">
        <w:rPr>
          <w:rFonts w:ascii="Times New Roman" w:eastAsia="Times New Roman" w:hAnsi="Times New Roman" w:cs="Times New Roman"/>
          <w:sz w:val="24"/>
          <w:szCs w:val="24"/>
          <w:lang w:eastAsia="ru-RU"/>
        </w:rPr>
        <w:t xml:space="preserve">, Н.И. Лобачевского, </w:t>
      </w:r>
      <w:proofErr w:type="spellStart"/>
      <w:r w:rsidRPr="00AA7EAA">
        <w:rPr>
          <w:rFonts w:ascii="Times New Roman" w:eastAsia="Times New Roman" w:hAnsi="Times New Roman" w:cs="Times New Roman"/>
          <w:sz w:val="24"/>
          <w:szCs w:val="24"/>
          <w:lang w:eastAsia="ru-RU"/>
        </w:rPr>
        <w:t>К.Фукса</w:t>
      </w:r>
      <w:proofErr w:type="spellEnd"/>
      <w:r w:rsidRPr="00AA7EAA">
        <w:rPr>
          <w:rFonts w:ascii="Times New Roman" w:eastAsia="Times New Roman" w:hAnsi="Times New Roman" w:cs="Times New Roman"/>
          <w:sz w:val="24"/>
          <w:szCs w:val="24"/>
          <w:lang w:eastAsia="ru-RU"/>
        </w:rPr>
        <w:t xml:space="preserve">, Н.М. Бутлерова, Ф.И. Шаляпина, В.И. Качалова, </w:t>
      </w:r>
      <w:proofErr w:type="spellStart"/>
      <w:r w:rsidRPr="00AA7EAA">
        <w:rPr>
          <w:rFonts w:ascii="Times New Roman" w:eastAsia="Times New Roman" w:hAnsi="Times New Roman" w:cs="Times New Roman"/>
          <w:sz w:val="24"/>
          <w:szCs w:val="24"/>
          <w:lang w:eastAsia="ru-RU"/>
        </w:rPr>
        <w:t>Г.Исхаки</w:t>
      </w:r>
      <w:proofErr w:type="spellEnd"/>
      <w:r w:rsidRPr="00AA7EAA">
        <w:rPr>
          <w:rFonts w:ascii="Times New Roman" w:eastAsia="Times New Roman" w:hAnsi="Times New Roman" w:cs="Times New Roman"/>
          <w:sz w:val="24"/>
          <w:szCs w:val="24"/>
          <w:lang w:eastAsia="ru-RU"/>
        </w:rPr>
        <w:t xml:space="preserve">, М.Н. </w:t>
      </w:r>
      <w:proofErr w:type="spellStart"/>
      <w:r w:rsidRPr="00AA7EAA">
        <w:rPr>
          <w:rFonts w:ascii="Times New Roman" w:eastAsia="Times New Roman" w:hAnsi="Times New Roman" w:cs="Times New Roman"/>
          <w:sz w:val="24"/>
          <w:szCs w:val="24"/>
          <w:lang w:eastAsia="ru-RU"/>
        </w:rPr>
        <w:t>Максуди</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М.Джалиля</w:t>
      </w:r>
      <w:proofErr w:type="spellEnd"/>
      <w:r w:rsidRPr="00AA7EAA">
        <w:rPr>
          <w:rFonts w:ascii="Times New Roman" w:eastAsia="Times New Roman" w:hAnsi="Times New Roman" w:cs="Times New Roman"/>
          <w:sz w:val="24"/>
          <w:szCs w:val="24"/>
          <w:lang w:eastAsia="ru-RU"/>
        </w:rPr>
        <w:t xml:space="preserve"> и многих других.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 базе историко-</w:t>
      </w:r>
      <w:proofErr w:type="spellStart"/>
      <w:r w:rsidRPr="00AA7EAA">
        <w:rPr>
          <w:rFonts w:ascii="Times New Roman" w:eastAsia="Times New Roman" w:hAnsi="Times New Roman" w:cs="Times New Roman"/>
          <w:sz w:val="24"/>
          <w:szCs w:val="24"/>
          <w:lang w:eastAsia="ru-RU"/>
        </w:rPr>
        <w:t>архитек</w:t>
      </w:r>
      <w:proofErr w:type="spellEnd"/>
      <w:r w:rsidRPr="00AA7EAA">
        <w:rPr>
          <w:rFonts w:ascii="Times New Roman" w:eastAsia="Times New Roman" w:hAnsi="Times New Roman" w:cs="Times New Roman"/>
          <w:sz w:val="24"/>
          <w:szCs w:val="24"/>
          <w:lang w:eastAsia="ru-RU"/>
        </w:rPr>
        <w:t>-</w:t>
      </w:r>
      <w:proofErr w:type="spellStart"/>
      <w:r w:rsidRPr="00AA7EAA">
        <w:rPr>
          <w:rFonts w:ascii="Times New Roman" w:eastAsia="Times New Roman" w:hAnsi="Times New Roman" w:cs="Times New Roman"/>
          <w:sz w:val="24"/>
          <w:szCs w:val="24"/>
          <w:lang w:eastAsia="ru-RU"/>
        </w:rPr>
        <w:t>турных</w:t>
      </w:r>
      <w:proofErr w:type="spellEnd"/>
      <w:r w:rsidRPr="00AA7EAA">
        <w:rPr>
          <w:rFonts w:ascii="Times New Roman" w:eastAsia="Times New Roman" w:hAnsi="Times New Roman" w:cs="Times New Roman"/>
          <w:sz w:val="24"/>
          <w:szCs w:val="24"/>
          <w:lang w:eastAsia="ru-RU"/>
        </w:rPr>
        <w:t>, археологических и природных комплексов памятников созданы и ведут работу по сохранению культурных и исторических ценностей:</w:t>
      </w:r>
    </w:p>
    <w:p w:rsidR="00AA7EAA" w:rsidRPr="00AA7EAA" w:rsidRDefault="00AA7EAA" w:rsidP="00AA7EAA">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Болгарский государственный историко-архитектурный заповедник в Спасском районе (1969 г.);</w:t>
      </w:r>
    </w:p>
    <w:p w:rsidR="00AA7EAA" w:rsidRPr="00AA7EAA" w:rsidRDefault="00AA7EAA" w:rsidP="00AA7EAA">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Елабужский</w:t>
      </w:r>
      <w:proofErr w:type="spellEnd"/>
      <w:r w:rsidRPr="00AA7EAA">
        <w:rPr>
          <w:rFonts w:ascii="Times New Roman" w:eastAsia="Times New Roman" w:hAnsi="Times New Roman" w:cs="Times New Roman"/>
          <w:sz w:val="24"/>
          <w:szCs w:val="24"/>
          <w:lang w:eastAsia="ru-RU"/>
        </w:rPr>
        <w:t xml:space="preserve"> государственный историко-архитектурный и художественный музей-заповедник (1989 г.);</w:t>
      </w:r>
    </w:p>
    <w:p w:rsidR="00AA7EAA" w:rsidRPr="00AA7EAA" w:rsidRDefault="00AA7EAA" w:rsidP="00AA7EAA">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Иске-Казанский государственный историко-культурный и природный музей-заповедник в Высокогорском районе (1992 г.);</w:t>
      </w:r>
    </w:p>
    <w:p w:rsidR="00AA7EAA" w:rsidRPr="00AA7EAA" w:rsidRDefault="00AA7EAA" w:rsidP="00AA7EAA">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Билярский</w:t>
      </w:r>
      <w:proofErr w:type="spellEnd"/>
      <w:r w:rsidRPr="00AA7EAA">
        <w:rPr>
          <w:rFonts w:ascii="Times New Roman" w:eastAsia="Times New Roman" w:hAnsi="Times New Roman" w:cs="Times New Roman"/>
          <w:sz w:val="24"/>
          <w:szCs w:val="24"/>
          <w:lang w:eastAsia="ru-RU"/>
        </w:rPr>
        <w:t xml:space="preserve"> государственный историко-археологический и природный музей-заповедник в Алексеевском районе (1992 г.);</w:t>
      </w:r>
    </w:p>
    <w:p w:rsidR="00AA7EAA" w:rsidRPr="00AA7EAA" w:rsidRDefault="00AA7EAA" w:rsidP="00AA7EAA">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Государственный историко-архитектурный и художественный музей-заповедник “Казанский Кремль” (1995 г.).</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Кроме того, ведется работа по организации Казанского государственного историко-архитектурного заповедника “</w:t>
      </w:r>
      <w:proofErr w:type="spellStart"/>
      <w:r w:rsidRPr="00AA7EAA">
        <w:rPr>
          <w:rFonts w:ascii="Times New Roman" w:eastAsia="Times New Roman" w:hAnsi="Times New Roman" w:cs="Times New Roman"/>
          <w:sz w:val="24"/>
          <w:szCs w:val="24"/>
          <w:lang w:eastAsia="ru-RU"/>
        </w:rPr>
        <w:t>Старотатарская</w:t>
      </w:r>
      <w:proofErr w:type="spellEnd"/>
      <w:r w:rsidRPr="00AA7EAA">
        <w:rPr>
          <w:rFonts w:ascii="Times New Roman" w:eastAsia="Times New Roman" w:hAnsi="Times New Roman" w:cs="Times New Roman"/>
          <w:sz w:val="24"/>
          <w:szCs w:val="24"/>
          <w:lang w:eastAsia="ru-RU"/>
        </w:rPr>
        <w:t xml:space="preserve"> слобода”, </w:t>
      </w:r>
      <w:proofErr w:type="spellStart"/>
      <w:r w:rsidRPr="00AA7EAA">
        <w:rPr>
          <w:rFonts w:ascii="Times New Roman" w:eastAsia="Times New Roman" w:hAnsi="Times New Roman" w:cs="Times New Roman"/>
          <w:sz w:val="24"/>
          <w:szCs w:val="24"/>
          <w:lang w:eastAsia="ru-RU"/>
        </w:rPr>
        <w:t>Свияжского</w:t>
      </w:r>
      <w:proofErr w:type="spellEnd"/>
      <w:r w:rsidRPr="00AA7EAA">
        <w:rPr>
          <w:rFonts w:ascii="Times New Roman" w:eastAsia="Times New Roman" w:hAnsi="Times New Roman" w:cs="Times New Roman"/>
          <w:sz w:val="24"/>
          <w:szCs w:val="24"/>
          <w:lang w:eastAsia="ru-RU"/>
        </w:rPr>
        <w:t xml:space="preserve"> государственного историко-архитектурного и художественного музея-заповедника в Зеленодольском районе.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Количество туристических объектов по административным районам РТ: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19"/>
        <w:gridCol w:w="2820"/>
      </w:tblGrid>
      <w:tr w:rsidR="00AA7EAA" w:rsidRPr="00AA7EAA" w:rsidTr="00AA7EAA">
        <w:trPr>
          <w:tblCellSpacing w:w="15" w:type="dxa"/>
        </w:trPr>
        <w:tc>
          <w:tcPr>
            <w:tcW w:w="3500" w:type="pct"/>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объекты экологического туризма</w:t>
            </w:r>
          </w:p>
        </w:tc>
        <w:tc>
          <w:tcPr>
            <w:tcW w:w="1500" w:type="pct"/>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79</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объекты экскурсионного туризма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90</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объекты лечебно-оздоровительного туризма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10</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объекты </w:t>
            </w:r>
            <w:proofErr w:type="spellStart"/>
            <w:r w:rsidRPr="00AA7EAA">
              <w:rPr>
                <w:rFonts w:ascii="Times New Roman" w:eastAsia="Times New Roman" w:hAnsi="Times New Roman" w:cs="Times New Roman"/>
                <w:sz w:val="24"/>
                <w:szCs w:val="24"/>
                <w:lang w:eastAsia="ru-RU"/>
              </w:rPr>
              <w:t>паломничествского</w:t>
            </w:r>
            <w:proofErr w:type="spellEnd"/>
            <w:r w:rsidRPr="00AA7EAA">
              <w:rPr>
                <w:rFonts w:ascii="Times New Roman" w:eastAsia="Times New Roman" w:hAnsi="Times New Roman" w:cs="Times New Roman"/>
                <w:sz w:val="24"/>
                <w:szCs w:val="24"/>
                <w:lang w:eastAsia="ru-RU"/>
              </w:rPr>
              <w:t xml:space="preserve"> туризма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5</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объекты спортивного и приключенческого туризма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31</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озера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33</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объекты бизнес-туризма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6</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Количество театров: по республике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13 </w:t>
            </w:r>
            <w:proofErr w:type="gramStart"/>
            <w:r w:rsidRPr="00AA7EAA">
              <w:rPr>
                <w:rFonts w:ascii="Times New Roman" w:eastAsia="Times New Roman" w:hAnsi="Times New Roman" w:cs="Times New Roman"/>
                <w:sz w:val="24"/>
                <w:szCs w:val="24"/>
                <w:lang w:eastAsia="ru-RU"/>
              </w:rPr>
              <w:t>( в</w:t>
            </w:r>
            <w:proofErr w:type="gram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т.ч</w:t>
            </w:r>
            <w:proofErr w:type="spellEnd"/>
            <w:r w:rsidRPr="00AA7EAA">
              <w:rPr>
                <w:rFonts w:ascii="Times New Roman" w:eastAsia="Times New Roman" w:hAnsi="Times New Roman" w:cs="Times New Roman"/>
                <w:sz w:val="24"/>
                <w:szCs w:val="24"/>
                <w:lang w:eastAsia="ru-RU"/>
              </w:rPr>
              <w:t>. мест – 4589)</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 Казани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8 </w:t>
            </w:r>
            <w:proofErr w:type="gramStart"/>
            <w:r w:rsidRPr="00AA7EAA">
              <w:rPr>
                <w:rFonts w:ascii="Times New Roman" w:eastAsia="Times New Roman" w:hAnsi="Times New Roman" w:cs="Times New Roman"/>
                <w:sz w:val="24"/>
                <w:szCs w:val="24"/>
                <w:lang w:eastAsia="ru-RU"/>
              </w:rPr>
              <w:t>( в</w:t>
            </w:r>
            <w:proofErr w:type="gram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т.ч</w:t>
            </w:r>
            <w:proofErr w:type="spellEnd"/>
            <w:r w:rsidRPr="00AA7EAA">
              <w:rPr>
                <w:rFonts w:ascii="Times New Roman" w:eastAsia="Times New Roman" w:hAnsi="Times New Roman" w:cs="Times New Roman"/>
                <w:sz w:val="24"/>
                <w:szCs w:val="24"/>
                <w:lang w:eastAsia="ru-RU"/>
              </w:rPr>
              <w:t>. мест – 3464)</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музеев: по республике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33</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 Казани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6</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ресторанов: по Казани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31</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кафе; баров; закусочных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252</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санаторно-курортных учреждений и учреждений отдыха: по республике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206</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том числе санатории-профилактории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46</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объекты детского отдыха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2</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базы отдыха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139</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санатории круглогодичного пребывания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19</w:t>
            </w:r>
          </w:p>
        </w:tc>
      </w:tr>
    </w:tbl>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 основании вышеизложенного и Приложения 4 о Потенциале Республики Татарстан мы хотим остановиться на основных проблемах современного состояния туриндустрии в Республике Татарстан и возможных путях их решения.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современных условиях становления рынка отсутствие финансовых и организационных возможностей в городах, которые по своему историко-культурному значению и узловому положению на маршрутных трассах являются потенциальными центрами развития международного туризма, привело к тому, что не созданы условия восприятия силуэта городов и их панорам с основных въездов и точек обзора; не разрабатываются и не осуществляются меры по снижению влияния диссонирующих объектов; не выявляется градостроительный потенциал застройки и территории в исторических центрах и других зонах городов для размещения нового строительства; перезагружены исторические центры транзитными транспортными потоками; не используются исторические производственные и хозяйственные комплексы с точки зрения их возможной конверсии в целях туризма; не проводится благоустройство основных въездов в города, главных улиц и подъездов к туристским объектам.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 рассматриваемой территории находится значительное число старинных сельских поселений, расположенных в сфере влияния основных центров туризма и в совокупности с ними образующих районы высокой концентрации достопримечательностей (историко-культурные и природные зоны) с потенциалом превращения их в систему охраняемых территорий с особым статусом. Очевидно, что для сохранения старинных сел и деревень, имеющих памятники истории и культуры, живописное природное окружение, необходимо предусмотреть их включение в систему туризма, создать примеры (“образцы”) реконструкции и благоустройства, что станет стартовым импульсом для распространения процесса регенерации на все исторические территории с помощью местного самоуправления, субъектов собственности и хозяйственной деятельности.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Памятники выдающейся значимости или особенно характерные для зодчества региона, представляющие интерес для культурно-</w:t>
      </w:r>
      <w:proofErr w:type="spellStart"/>
      <w:r w:rsidRPr="00AA7EAA">
        <w:rPr>
          <w:rFonts w:ascii="Times New Roman" w:eastAsia="Times New Roman" w:hAnsi="Times New Roman" w:cs="Times New Roman"/>
          <w:sz w:val="24"/>
          <w:szCs w:val="24"/>
          <w:lang w:eastAsia="ru-RU"/>
        </w:rPr>
        <w:t>познава</w:t>
      </w:r>
      <w:proofErr w:type="spellEnd"/>
      <w:r w:rsidRPr="00AA7EAA">
        <w:rPr>
          <w:rFonts w:ascii="Times New Roman" w:eastAsia="Times New Roman" w:hAnsi="Times New Roman" w:cs="Times New Roman"/>
          <w:sz w:val="24"/>
          <w:szCs w:val="24"/>
          <w:lang w:eastAsia="ru-RU"/>
        </w:rPr>
        <w:t>-тельного использования (музеи, выставки, экскурсионный показ), – мечети, церкви, храмовые комплексы, монастыри, здания, связанные с памятными историческими событиями и лицами и т.д., находятся в крайне неудовлетворительном или аварийном состоянии. Для этой группы памятников практически нет иных возможностей привлечения значительных единовременных вложений на консервацию и реставрацию, кроме государственной и местной бюджетной поддержки с участием общин верующих, а также отдельных пользователей по ряду объектов.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Требуют реконструкции здания, предназначенные для коммерческих целей (гостиницы, торговые ряды, лавки), и здания, назначение которых не противоречит коммерческому туристскому использованию (жилые дома, усадебные комплексы, хозяйственные постройки). Для этой группы памятников, наряду с бюджетной поддержкой, необходима организация частного инвестиционного финансирования.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Требуется проведение исследований, опережающих археологические работы на историко-культурных памятниках, подлежащих реставрации на участках реконструкции и нового строительства в исторических зонах городов, сельских поселений, на трассах исторических дорог.</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Остро стоит вопрос развития сети домов ремесел, художественных школ, мастерских; более широкого привлечения к обучению подростков, пенсионеров переселенцев, демобилизованных военнослужащих; участия в преподавании мастеров, владеющих техникой производства, характерной для данной территории. Требуется расширение и развитие надомного труда, оказание помощи мастерам в обеспечении материалами, оборудованием.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 основании проведенного анализа необходимо отметить, что потенциал анализируемых территорий позволяет развивать в исторических центрах и других активно посещаемых зонах исторических городов и сел необходимые системы объектов культуры, торговли, питания, производства и продажи изделий народных ремесел и объекты размещения туристов, однако для этого необходима реконструкция, модернизация и перестройка существующей материальной базы туризма, объектов административной, культурной и деловой сферы, жилья и сопутствующих социальных объектов, объектов хозяйственного и производственного назначения.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Для расширения географии туристских поездок требуется разработка маршрутов (туров), основанных на более полном использовании выдающегося историко-культурного и природного потенциала региона, которые будут способны удовлетворить потребности отечественных и иностранных граждан с различным уровнем дохода и духовными </w:t>
      </w:r>
      <w:r w:rsidRPr="00AA7EAA">
        <w:rPr>
          <w:rFonts w:ascii="Times New Roman" w:eastAsia="Times New Roman" w:hAnsi="Times New Roman" w:cs="Times New Roman"/>
          <w:sz w:val="24"/>
          <w:szCs w:val="24"/>
          <w:lang w:eastAsia="ru-RU"/>
        </w:rPr>
        <w:lastRenderedPageBreak/>
        <w:t>запросами (познавательные, деловые, религиозные, научные и учебные, экологические, спортивно-оздорови-тельные, конные, специализированные по интересам).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Катализатором развития туризма на аналогичных территориях по мировому опыту может стать организация культурных проектов, фестивалей, праздников, конгрессов, выставок, соревнований.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Задача сохранения и закрепления, стабилизации туристской сферы предполагает выход к ранее существовавшим параметрам потока (1991 г.), но на качественно новом уровне; создание условий для дальнейшего развития туризма в основном путем совершенствования проведения работ по реконструкции и функциональной перестройке существующей базы одновременно с изменением ее структуры, в том числе и за счет нового строительства гостиниц, туристских деревень, клубных отелей, мотелей и кемпингов на основных маршрутных трассах.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Необходимость преодоления экономического кризиса методами реализации конкретных программ развития туризма для каждой области связана с особенностями современного периода формирования рынка в стране, а в частности, с возможностями управления и финансирования программных мероприятий и последующего распределения поступлений от туризма на решение насущных проблем населения области и дальнейшего развития.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настоящее время перед республиканскими органами управления туристической деятельностью должны быть поставлены следующие задачи:</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разработка и принятие программы развития туризма, не противоречащей Федеральной программе;</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разработка и принятие закона о туризме в РТ;</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пропаганда имиджа республики;</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разработка системы региональных и местных программ проектов туризма с выделением приоритетных для каждой местности перспективных видов </w:t>
      </w:r>
      <w:proofErr w:type="spellStart"/>
      <w:r w:rsidRPr="00AA7EAA">
        <w:rPr>
          <w:rFonts w:ascii="Times New Roman" w:eastAsia="Times New Roman" w:hAnsi="Times New Roman" w:cs="Times New Roman"/>
          <w:sz w:val="24"/>
          <w:szCs w:val="24"/>
          <w:lang w:eastAsia="ru-RU"/>
        </w:rPr>
        <w:t>турдеятельности</w:t>
      </w:r>
      <w:proofErr w:type="spellEnd"/>
      <w:r w:rsidRPr="00AA7EAA">
        <w:rPr>
          <w:rFonts w:ascii="Times New Roman" w:eastAsia="Times New Roman" w:hAnsi="Times New Roman" w:cs="Times New Roman"/>
          <w:sz w:val="24"/>
          <w:szCs w:val="24"/>
          <w:lang w:eastAsia="ru-RU"/>
        </w:rPr>
        <w:t>;</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упорядочение отношений собственности в сфере туризма с учетом особенностей </w:t>
      </w:r>
      <w:proofErr w:type="spellStart"/>
      <w:r w:rsidRPr="00AA7EAA">
        <w:rPr>
          <w:rFonts w:ascii="Times New Roman" w:eastAsia="Times New Roman" w:hAnsi="Times New Roman" w:cs="Times New Roman"/>
          <w:sz w:val="24"/>
          <w:szCs w:val="24"/>
          <w:lang w:eastAsia="ru-RU"/>
        </w:rPr>
        <w:t>турдеятельности</w:t>
      </w:r>
      <w:proofErr w:type="spellEnd"/>
      <w:r w:rsidRPr="00AA7EAA">
        <w:rPr>
          <w:rFonts w:ascii="Times New Roman" w:eastAsia="Times New Roman" w:hAnsi="Times New Roman" w:cs="Times New Roman"/>
          <w:sz w:val="24"/>
          <w:szCs w:val="24"/>
          <w:lang w:eastAsia="ru-RU"/>
        </w:rPr>
        <w:t>;</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интеграция региона в систему российского и мирового туристского рынка и участие в международном сотрудничестве в туризме;</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создание современного дифференцированного туристского рынка на основе развития конкуренции, специализации и кооперации в работе туристских организаций всех форм собственности;</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стимулирование развития инфраструктуры туризма путем привлечения внебюджетных источников (включая иностранные инвестиции);</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реализация в республике концепции устойчивого развития в туризме как экономически безопасной формы использования природных и культурных ресурсов;</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создание республиканской системы подготовки, переподготовки и повышения квалификации туристских кадров, отвечающей современным условиям;</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разработка положения о координационном центре по подготовке кадров, информационном и статистическом обеспечении, маркетинговых и социологических исследованиях; положения о рекламе для турфирм; положения об экскурсоводах и гидах-переводчиках;</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содействие в разработке и внедрении на республиканском рынке прогрессивных технологий туристского обслуживания;</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формирование системы рекламно-информационного обеспечения туристской индустрии республики;</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поддержка социального и особенно детского туризма;</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целевое использование средств, поступающих в бюджет от предприятий туристско-экскурсионной отрасли;</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развитие системы статистической отчетности по видам туристской деятельности и смежных с ней отраслей экономики республики;</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эффективное использование, поддержание и восстановление рекреационных ресурсов республики (введение дополнительных сборов и платежей за использование рекреационных ресурсов);</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обеспечение достаточной привлекательности туристского комплекса и туристского потенциала региона как сферы активного международного предпринимательства и делового сотрудничества;</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обеспечение благоприятных условий для малого бизнеса, способного развиваться без привлечения государственных средств;</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расширение сети гостиниц разных категорий (с парками, пляжами и т.п.), в том числе сети мелких гостиниц;</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расширение охотничьих и рыбных угодий (с возможностью проката инвентаря и др.);</w:t>
      </w:r>
    </w:p>
    <w:p w:rsidR="00AA7EAA" w:rsidRPr="00AA7EAA" w:rsidRDefault="00AA7EAA" w:rsidP="00AA7EA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организация баз отдыха, молодежных центров, кемпингов, турбаз.</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Регулирование турбизнеса: перспективы развития, стратегия продвижения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М.Н. </w:t>
      </w:r>
      <w:proofErr w:type="spellStart"/>
      <w:r w:rsidRPr="00AA7EAA">
        <w:rPr>
          <w:rFonts w:ascii="Times New Roman" w:eastAsia="Times New Roman" w:hAnsi="Times New Roman" w:cs="Times New Roman"/>
          <w:sz w:val="24"/>
          <w:szCs w:val="24"/>
          <w:lang w:eastAsia="ru-RU"/>
        </w:rPr>
        <w:t>Хамидуллина</w:t>
      </w:r>
      <w:proofErr w:type="spellEnd"/>
      <w:r w:rsidRPr="00AA7EAA">
        <w:rPr>
          <w:rFonts w:ascii="Times New Roman" w:eastAsia="Times New Roman" w:hAnsi="Times New Roman" w:cs="Times New Roman"/>
          <w:sz w:val="24"/>
          <w:szCs w:val="24"/>
          <w:lang w:eastAsia="ru-RU"/>
        </w:rPr>
        <w:t xml:space="preserve">, д.э.н., зав. </w:t>
      </w:r>
      <w:proofErr w:type="spellStart"/>
      <w:r w:rsidRPr="00AA7EAA">
        <w:rPr>
          <w:rFonts w:ascii="Times New Roman" w:eastAsia="Times New Roman" w:hAnsi="Times New Roman" w:cs="Times New Roman"/>
          <w:sz w:val="24"/>
          <w:szCs w:val="24"/>
          <w:lang w:eastAsia="ru-RU"/>
        </w:rPr>
        <w:t>каф.маркетинга</w:t>
      </w:r>
      <w:proofErr w:type="spellEnd"/>
      <w:r w:rsidRPr="00AA7EAA">
        <w:rPr>
          <w:rFonts w:ascii="Times New Roman" w:eastAsia="Times New Roman" w:hAnsi="Times New Roman" w:cs="Times New Roman"/>
          <w:sz w:val="24"/>
          <w:szCs w:val="24"/>
          <w:lang w:eastAsia="ru-RU"/>
        </w:rPr>
        <w:t xml:space="preserve"> и прогнозирования экономических систем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Развитие рыночной экономики в России усилило интерес к методам производственно-коммерческой деятельности, используемым в практике мировых экономических процессов. Особое место среди них занимает маркетинг. Зародившись в производственной сфере, маркетинг достаточно длительное время не находил соответствующего применения в сфере туризма.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Коммерциализация туристской деятельности привела к необходимости скорейшего внедрения основных элементов маркетинга в практику работы отдельных туристских предприятий. В силу этого маркетинг в туризме имеет целый ряд характерных черт, которые следует учитывать в практической работе.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течение нескольких поколений значительная часть населения России пользовалась туристскими услугами, в результате чего туристский комплекс стал важным элементом национальной базовой социальной инфраструктуры России. Рыночное реформирование российской экономики в известной степени разрушило прежнюю систему туризма. В последние годы принципиально усилились роль и значение услуг туристических фирм.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Перспективы развития туристского комплекса России во многом зависят от экономических принципов и методов государственного регулирования туристской сферы, которое должно сочетаться с развитием маркетинговых исследований рынка туристских услуг и формированием современной стратегии продвижения региональных турпродуктов.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Для реализации регионального потенциала турпродуктов необходимы следующие изыскания:</w:t>
      </w:r>
    </w:p>
    <w:p w:rsidR="00AA7EAA" w:rsidRPr="00AA7EAA" w:rsidRDefault="00AA7EAA" w:rsidP="00AA7EAA">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Анализ туристского маркетинга в регионе.</w:t>
      </w:r>
    </w:p>
    <w:p w:rsidR="00AA7EAA" w:rsidRPr="00AA7EAA" w:rsidRDefault="00AA7EAA" w:rsidP="00AA7EAA">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Обобщение методов продвижения турпродукта.</w:t>
      </w:r>
    </w:p>
    <w:p w:rsidR="00AA7EAA" w:rsidRPr="00AA7EAA" w:rsidRDefault="00AA7EAA" w:rsidP="00AA7EAA">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Анализ состояния турпродукта в регионе.</w:t>
      </w:r>
    </w:p>
    <w:p w:rsidR="00AA7EAA" w:rsidRPr="00AA7EAA" w:rsidRDefault="00AA7EAA" w:rsidP="00AA7EAA">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Определение перспектив инвестирования туризма.</w:t>
      </w:r>
    </w:p>
    <w:p w:rsidR="00AA7EAA" w:rsidRPr="00AA7EAA" w:rsidRDefault="00AA7EAA" w:rsidP="00AA7EAA">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Обоснование сегментации регионального рынка туристских услуг.</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 этом для развития системы отдыха в регионе необходимо:</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содействовать созданию современного туристского рынка на основе развития конкуренции;</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углубление специализации туристических фирм;</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формирование современной нормативно-правовой базы;</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обеспечить интеграцию региона в сферу Российского и мирового туристского рынка;</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развитие международного сотрудничества в области туризма;</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содействие в разработке и внедрении на отечественном туристском рынке прогрессивных технологий туристского сервиса;</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обеспечить сертификацию и лицензирование туристской деятельности для защиты прав потребителей этих услуг;</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обеспечить более тесную координацию деятельности государственных органов управления и туристских предприятий по вопросам активизации туризма и отдыха в регионе;</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расширить предпринимательскую деятельность туристских предприятий в части увеличения ассортимента предоставляемых услуг и повышения их качества;</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приблизить услуги к потребителю;</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обеспечить более широкий охват экономических проблем туризма и отдыха в научно-исследовательских учреждениях, особенно в сфере методики статистических и социологических исследований и мониторинга;</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создание более благоприятного регионального инвестиционного климата;</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стремиться к активизации индивидуального туризма;</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развивать систему подготовки кадров для нужд туристических предприятий, гостиничного хозяйства, предприятий общественного питания, лечебных и культурно-зрелищных учреждений;</w:t>
      </w:r>
    </w:p>
    <w:p w:rsidR="00AA7EAA" w:rsidRPr="00AA7EAA" w:rsidRDefault="00AA7EAA" w:rsidP="00AA7EAA">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расширить информационно-рекламную деятельность туристских предприятий.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Приоритетными направлениями государственного регулирования туристской деятельности являются поддержка и развитие внутреннего, въездного, социального и самодеятельного видов туризма.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Особое значение для подъема отечественного туризма имеет закрепление в Законодательстве статуса социального туризма как приоритетного, поддерживаемого государством.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Туристские услуги внутреннего туризма должны быть доступными для всех слоев населения. В этом случае появится серьезный стимул для расширения рынка потребителей этих услуг, которые обеспечат рост занятости в сфере туризма и отдыха.</w:t>
      </w:r>
    </w:p>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К вопросу об охране труда несовершеннолетних (международно-правовой и национально-правовой аспекты)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М.В. </w:t>
      </w:r>
      <w:proofErr w:type="spellStart"/>
      <w:r w:rsidRPr="00AA7EAA">
        <w:rPr>
          <w:rFonts w:ascii="Times New Roman" w:eastAsia="Times New Roman" w:hAnsi="Times New Roman" w:cs="Times New Roman"/>
          <w:sz w:val="24"/>
          <w:szCs w:val="24"/>
          <w:lang w:eastAsia="ru-RU"/>
        </w:rPr>
        <w:t>Погудина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к.ю.н</w:t>
      </w:r>
      <w:proofErr w:type="spellEnd"/>
      <w:r w:rsidRPr="00AA7EAA">
        <w:rPr>
          <w:rFonts w:ascii="Times New Roman" w:eastAsia="Times New Roman" w:hAnsi="Times New Roman" w:cs="Times New Roman"/>
          <w:sz w:val="24"/>
          <w:szCs w:val="24"/>
          <w:lang w:eastAsia="ru-RU"/>
        </w:rPr>
        <w:t>., КЮИ МВД России М.В. Ульянова, КГУ</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Вопросы защиты прав несовершеннолетних в трудовом праве не теряют своей актуальности и в настоящее время. Не зря Организация Объединенных Наций и государства мира уделяют этому столь пристальное внимание.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Рассмотрением вопросов, относящихся к правам ребенка, занимаются многие специализированные учреждения системы ООН. Среди этих специализированных учреждений особо следует отметить Международную Организацию Труда (МОТ). Эта организация была создана в 1919 г. в рамках Лиги Наций, а в 1946 г. стала первым специализированным учреждением ООН. В работе МОТ принимают участие не только представители государств-членов, но и на равных основаниях с ними представители трудящихся и представители предпринимателей этих стран. Высший орган МОТ – ежегодная Генеральная конференция, в работе которой принимают участие по четыре представителя от каждого члена Организации, из которых двое – правительственные делегаты, а два других представляют соответственно трудящихся и предпринимателей.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Генеральная конференция МОТ разрабатывает и принимает конвенции и рекомендации по различным аспектам социальных и экономических прав.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Международные нормы об охране труда детей и подростков содержатся в многочисленных конвенциях, разработанных и принятых Международной организацией труда (МОТ). Прежде всего, это конвенции о минимальном возрасте для принятия детей на различные виды </w:t>
      </w:r>
      <w:proofErr w:type="gramStart"/>
      <w:r w:rsidRPr="00AA7EAA">
        <w:rPr>
          <w:rFonts w:ascii="Times New Roman" w:eastAsia="Times New Roman" w:hAnsi="Times New Roman" w:cs="Times New Roman"/>
          <w:sz w:val="24"/>
          <w:szCs w:val="24"/>
          <w:lang w:eastAsia="ru-RU"/>
        </w:rPr>
        <w:t>работ,</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1)</w:t>
      </w:r>
      <w:r w:rsidRPr="00AA7EAA">
        <w:rPr>
          <w:rFonts w:ascii="Times New Roman" w:eastAsia="Times New Roman" w:hAnsi="Times New Roman" w:cs="Times New Roman"/>
          <w:sz w:val="24"/>
          <w:szCs w:val="24"/>
          <w:lang w:eastAsia="ru-RU"/>
        </w:rPr>
        <w:t xml:space="preserve"> конвенции о минимальном возрасте приема на работу (№138, 1973 г.), о минимальном возрасте найма детей на работу в сельском хозяйстве (№10, 1921 г.), на море (№58), на непромышленных работах (№33, 1932 г., №60, 1937 г.), в промышленности (№59, 1937 г.), в качестве грузчиков угля или кочегаров на флоте (№15), в качестве рыбаков (№112). Остановимся подробнее </w:t>
      </w:r>
      <w:proofErr w:type="gramStart"/>
      <w:r w:rsidRPr="00AA7EAA">
        <w:rPr>
          <w:rFonts w:ascii="Times New Roman" w:eastAsia="Times New Roman" w:hAnsi="Times New Roman" w:cs="Times New Roman"/>
          <w:sz w:val="24"/>
          <w:szCs w:val="24"/>
          <w:lang w:eastAsia="ru-RU"/>
        </w:rPr>
        <w:t>на положениях</w:t>
      </w:r>
      <w:proofErr w:type="gramEnd"/>
      <w:r w:rsidRPr="00AA7EAA">
        <w:rPr>
          <w:rFonts w:ascii="Times New Roman" w:eastAsia="Times New Roman" w:hAnsi="Times New Roman" w:cs="Times New Roman"/>
          <w:sz w:val="24"/>
          <w:szCs w:val="24"/>
          <w:lang w:eastAsia="ru-RU"/>
        </w:rPr>
        <w:t xml:space="preserve"> некоторых перечисленных выше конвенций.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Так, Конвенция МОТ №58, устанавливающая минимальный возраст найма детей на работу на море, от 24 октября 1936 г. предусматривает, что дети моложе 15 лет не могут быть заняты или работать на борту судов, кроме тех, на которых заняты члены только одной семьи. Имеется в виду, что национальные законы или правила могут предусмотреть для детей не моложе 14 лет выдачу удостоверений, разрешающих им быть нанятыми в случае, если школьная или иная компетентная власть, указанная законами и правилами, убедится </w:t>
      </w:r>
      <w:r w:rsidRPr="00AA7EAA">
        <w:rPr>
          <w:rFonts w:ascii="Times New Roman" w:eastAsia="Times New Roman" w:hAnsi="Times New Roman" w:cs="Times New Roman"/>
          <w:sz w:val="24"/>
          <w:szCs w:val="24"/>
          <w:lang w:eastAsia="ru-RU"/>
        </w:rPr>
        <w:lastRenderedPageBreak/>
        <w:t>после должного учета здоровья и физического развития ребенка в том, что такая работа отвечает интересам ребенка (ст. 2).</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Конвенции МОТ № 60 относительно возраста приема детей на непромышленные работы от 22 июля 1937 г., говорится, что национальные законы или правила должны установить количество часов в день, в течение которых дети, возраст которых превышает 14 лет, могут быть заняты на легких работах (ст. 2-3). Предусматривается также, что национальные законы или правила должны установить возраст или возрасты, превышающие упомянутые в ст. 2 настоящей Конвенции, для допуска молодежи и подростков к любой работе, которая по своему характеру или по условиям, в которых она производится, является опасной для жизни, здоровья или нравственности лиц, связанных с ней (ст. 5).</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Масштабы детского труда измерить трудно. Во всех странах существуют возрастные ограничения и правила, но многие дети работают нелегально и не подпадают под официальную статистику. Кроме того, в сельских районах дети привлекаются к труду в натуральном хозяйстве, который, как и труд женщин, редко полностью учитывается при обычном сборе данных.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Европейская Социальная Хартия 1961 года (с изменениями 1991 года) включает ст. 7 “Право детей и подростков на </w:t>
      </w:r>
      <w:proofErr w:type="gramStart"/>
      <w:r w:rsidRPr="00AA7EAA">
        <w:rPr>
          <w:rFonts w:ascii="Times New Roman" w:eastAsia="Times New Roman" w:hAnsi="Times New Roman" w:cs="Times New Roman"/>
          <w:sz w:val="24"/>
          <w:szCs w:val="24"/>
          <w:lang w:eastAsia="ru-RU"/>
        </w:rPr>
        <w:t>защиту”</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2)</w:t>
      </w:r>
      <w:r w:rsidRPr="00AA7EAA">
        <w:rPr>
          <w:rFonts w:ascii="Times New Roman" w:eastAsia="Times New Roman" w:hAnsi="Times New Roman" w:cs="Times New Roman"/>
          <w:sz w:val="24"/>
          <w:szCs w:val="24"/>
          <w:lang w:eastAsia="ru-RU"/>
        </w:rPr>
        <w:t>, которая предусматривает особое положение детей и подростков в сфере трудовых отношений, в частности:</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минимальный возраст приема на работу составляет 15 лет, за исключением случаев, когда дети заняты на определенного вида легких работах, не способных нанести ущерб их здоровью, нравственности или образованию;</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более высокий минимальный возраст для приема на работу в отношении определенных видов занятий, которые считаются опасными и вредными для здоровья;</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запрет привлечения лиц, на которых распространяется положение об обязательном обучении, к таким работам, которые лишают их возможности воспользоваться в полном объеме этим обучением;</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ограничение продолжительности рабочего дня для лиц в возрасте до 16 лет в соответствии с потребностями их развития и, в частности, с их потребностями в профессиональной подготовке;</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право на справедливую оплату труда или на соответствующее пособие за молодыми трудящимися и учениками;</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время, затраченное подростками на профессиональную подготовку во время обычного рабочего дня с согласия работодателя, рассматривается как часть рабочего дня;</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для работающих лиц в возрасте до 18 лет как минимум трехнедельный ежегодный оплачиваемый отпуск;</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запрет на использование лиц в возрасте до 18 лет на ночных работах, за исключением некоторых видов работ, предусмотренных в национальных законах или нормативных актах;</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обязательный и регулярный медицинский осмотр лиц в возрасте до 18 лет, занятых на некоторых видах работ, предусмотренных национальными законами или иными нормативными актами;</w:t>
      </w:r>
    </w:p>
    <w:p w:rsidR="00AA7EAA" w:rsidRPr="00AA7EAA" w:rsidRDefault="00AA7EAA" w:rsidP="00AA7EAA">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обеспечение специальной защиты от опасности физического и морального ущерба, которой подвергаются дети и подростки, и, в частности, от опасности, которая прямо или косвенно связана с их работой.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Международное бюро труда собрало в 1998 году имеющиеся в распоряжении данные о коэффициенте участия в экономической деятельности детей по 124 странам. Из развитых регионов только в Западной Европе выявлено участие детей в возрасте 10-14 лет в рабочей силе – 0,3% девочек и 0,4% мальчиков, что составляет в этом регионе около 36000 девочек и 50000 мальчиков.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развивающихся регионах доля работающих детей колеблется в пределах от 4% до более 20% всех детей возрастной группы 10-14 лет. Самая высокая доля работающих девочек отмечается в странах Африки, расположенных к югу от Сахары, Восточной Азии и Океании, всюду около 20%, далее идет Южная Азия - с 10%. Самый низкий процент отмечается в Северной Африке и Западной Азии, а также в странах Карибского бассейна – между 4 и 6% и 7% в Латинской Америке </w:t>
      </w:r>
      <w:r w:rsidRPr="00AA7EAA">
        <w:rPr>
          <w:rFonts w:ascii="Times New Roman" w:eastAsia="Times New Roman" w:hAnsi="Times New Roman" w:cs="Times New Roman"/>
          <w:sz w:val="24"/>
          <w:szCs w:val="24"/>
          <w:vertAlign w:val="superscript"/>
          <w:lang w:eastAsia="ru-RU"/>
        </w:rPr>
        <w:t>(3)</w:t>
      </w:r>
      <w:r w:rsidRPr="00AA7EAA">
        <w:rPr>
          <w:rFonts w:ascii="Times New Roman" w:eastAsia="Times New Roman" w:hAnsi="Times New Roman" w:cs="Times New Roman"/>
          <w:sz w:val="24"/>
          <w:szCs w:val="24"/>
          <w:lang w:eastAsia="ru-RU"/>
        </w:rPr>
        <w:t>. Согласно данным, показатели, касающиеся мальчиков, обычно выше, чем показатели, касающиеся девочек.</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Так же, как и в отношении взрослого населения, существует большая вероятность недоучета женской экономической деятельности в связи с характером труда, которым занимаются девочки. Поскольку распределение ролей между женщинами и мужчинами определяется рано, девочки растут, помогая в выполнении типичных женских работ, таких как доставка воды, помол, очистка зерен риса от шелухи и другая работа, связанная с производством продуктов питания. Обычно этот труд остается неучтенным. Уже в пятилетнем возрасте девочкам поручают присмотр за их младшими братьями и сестрами, чтобы высвободить матерям время на другую работу. Если они поступают в школу, на них смотрят как на дополнительные руки в период уборки урожая или в другие моменты пиковых потребностей в рабочей силе, их часто отрывают от учебы, и вскоре они перестают посещать школу </w:t>
      </w:r>
      <w:r w:rsidRPr="00AA7EAA">
        <w:rPr>
          <w:rFonts w:ascii="Times New Roman" w:eastAsia="Times New Roman" w:hAnsi="Times New Roman" w:cs="Times New Roman"/>
          <w:sz w:val="24"/>
          <w:szCs w:val="24"/>
          <w:vertAlign w:val="superscript"/>
          <w:lang w:eastAsia="ru-RU"/>
        </w:rPr>
        <w:t>(4)</w:t>
      </w:r>
      <w:r w:rsidRPr="00AA7EAA">
        <w:rPr>
          <w:rFonts w:ascii="Times New Roman" w:eastAsia="Times New Roman" w:hAnsi="Times New Roman" w:cs="Times New Roman"/>
          <w:sz w:val="24"/>
          <w:szCs w:val="24"/>
          <w:lang w:eastAsia="ru-RU"/>
        </w:rPr>
        <w:t>.</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Статистические данные об использовании времени детьми в сельских районах Индии и Непала показывают, например, что девочки и мальчики в возрасте от 6 до 14 лет много часов в день отдают работе, при этом девочки работают больше по времени, чем </w:t>
      </w:r>
      <w:proofErr w:type="gramStart"/>
      <w:r w:rsidRPr="00AA7EAA">
        <w:rPr>
          <w:rFonts w:ascii="Times New Roman" w:eastAsia="Times New Roman" w:hAnsi="Times New Roman" w:cs="Times New Roman"/>
          <w:sz w:val="24"/>
          <w:szCs w:val="24"/>
          <w:lang w:eastAsia="ru-RU"/>
        </w:rPr>
        <w:t>мальчики.</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5)</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По оценке МБТ (Международного Бюро Труда), большинство экономически активных детей трудится в сельском хозяйстве – 75% работающих мальчиков и 80% работающих девочек. Около 10% экономически активных девочек и мальчиков заняты в </w:t>
      </w:r>
      <w:r w:rsidRPr="00AA7EAA">
        <w:rPr>
          <w:rFonts w:ascii="Times New Roman" w:eastAsia="Times New Roman" w:hAnsi="Times New Roman" w:cs="Times New Roman"/>
          <w:sz w:val="24"/>
          <w:szCs w:val="24"/>
          <w:lang w:eastAsia="ru-RU"/>
        </w:rPr>
        <w:lastRenderedPageBreak/>
        <w:t>обрабатывающей промышленности, соответственно 11 и 9%, остальные же работают в торговле, ресторанах, гостиницах и в сфере коммунальных, социальных и личных услуг.</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Осуществление международной Программы по искоренению детского труда (ИПЕК) МОТ началось в 1992 году в шести странах-участницах: Бразилии, Индии, Индонезии, Кении, Таиланде и Турции. В 1994 году к этой программе присоединились еще пять стран: Бангладеш, Непал, Пакистан, Филиппины и Объединенная Республика Танзания. Во втором полугодии 1995 года был начат региональный проект по распространению деятельности в рамках ИПЕК еще на 13 стран Центральной и Южной </w:t>
      </w:r>
      <w:proofErr w:type="gramStart"/>
      <w:r w:rsidRPr="00AA7EAA">
        <w:rPr>
          <w:rFonts w:ascii="Times New Roman" w:eastAsia="Times New Roman" w:hAnsi="Times New Roman" w:cs="Times New Roman"/>
          <w:sz w:val="24"/>
          <w:szCs w:val="24"/>
          <w:lang w:eastAsia="ru-RU"/>
        </w:rPr>
        <w:t>Америки.</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6)</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Трудящиеся дети во всем мире подвергаются эксплуатации в силу их несовершеннолетия и отсутствия организации. Однако отметим, что легкий детский труд (до нескольких часов в день) для детей в возрасте от 14 до 15 лет в условиях домашнего хозяйства или как компонент неформального образования и профессиональной подготовки является нормальным процессом их возмужания, в связи с чем такой труд не считается вредным для них. Искоренению должен подлежать только труд детей в возрасте 15 лет и младше, который применяется в условиях, подавляющих как физическое, эмоциональное так и интеллектуальное развитие. Поэтому первоочередной задачей ИПЕК является поддержка мер, нацеленных на то, чтобы положить конец этой нетерпимой практике и предотвращать появление подобных фактов. При этом основными целевыми группами являются дети, находящиеся в особенно уязвимом положении: дети, работающие в условиях принудительного труда и рабства; дети, занятые на вредных работах, а также работающие дети, не достигшие 11-летнего возраста. В рамках этих категорий особое внимание уделяется работающим девочкам.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Подход, применяемый ИПЕК, зависит от характера проблем, возникающих в связи с детским трудом, и от того, как эти проблемы рассматриваются в каждой отдельно взятой стране. В большинстве случаев, однако, применяется ряд уже установленных мер. Во-первых, требуется стимулировать трехсторонних участников МОТ и других партнеров к тому, чтобы они начинали диалог по проблемам в этой области и создавали союзы по их преодолению. Затем проводится ситуационный анализ, цель которого заключается в том, чтобы выяснить природу и масштаб проблемы детского труда в стране. На основе этого разрабатывается национальная политика, способствующая решению конкретных проблем. Затем основные усилия направляются на укрепление уже существующих организаций и создание организационных механизмов, которые обычно включают национальные руководящие комитеты, ведающие осуществлением проекта, в состав которых входят представители соответствующих ведомств, организаций работодателей и трудящихся и неправительственных организаций. Этим закладывается основа для действий в таких областях, как разработка, развитие и применение “охранного законодательства” в отношении детского труда.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странах, присоединившихся к ИПЕК, создаются и осуществляются национальные программы, определяющие сферу детского труда. Перед этими национальными программами стоит задача оказывать содействие странам, готовым принять на себя </w:t>
      </w:r>
      <w:r w:rsidRPr="00AA7EAA">
        <w:rPr>
          <w:rFonts w:ascii="Times New Roman" w:eastAsia="Times New Roman" w:hAnsi="Times New Roman" w:cs="Times New Roman"/>
          <w:sz w:val="24"/>
          <w:szCs w:val="24"/>
          <w:lang w:eastAsia="ru-RU"/>
        </w:rPr>
        <w:lastRenderedPageBreak/>
        <w:t>определенные обязательства, разрабатывать политику, выделять соответствующие бюджетные средства и создавать инфраструктуры с тем, чтобы они могли собственными силами решать проблему детского труда. Сроки реализации этих программ зависят от ситуации в каждой стране, однако общий подход, используемый в рамках ИПЕК, состоит из двух элементов – поэтапного внедрения этих мер и постепенной передачи всей ответственности самими государствами, - имеющих целью добиться устойчивости действий со стороны правительств и их партнеров на национальном уровне как основополагающей политической задачи.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Следует подчеркнуть, что правительства государств мира должны сделать неотъемлемым элементом своей национальной политики в области детского труда меры, обеспечивающие доступность основного образования предоставляемого за счет государства. Нередко требуются особые меры, обеспечивающие охват образованием трудящихся детей. Например, в Индонезии оказана поддержка министерству образования, которое разработало программу внешкольного обучения для 10 миллионов детей, не посещающих школу, нацеленную, в первую очередь, на работающих девочек и подростков в возрасте младше 15 лет. Подготовлены учебные материалы, учитывающие нужды детей, работающих мойщиками автомашин, чистильщиками обуви, сборщиками отходов, уличными торговцами, а также в качестве сельскохозяйственных рабочих, домашней прислуги или промышленных </w:t>
      </w:r>
      <w:proofErr w:type="gramStart"/>
      <w:r w:rsidRPr="00AA7EAA">
        <w:rPr>
          <w:rFonts w:ascii="Times New Roman" w:eastAsia="Times New Roman" w:hAnsi="Times New Roman" w:cs="Times New Roman"/>
          <w:sz w:val="24"/>
          <w:szCs w:val="24"/>
          <w:lang w:eastAsia="ru-RU"/>
        </w:rPr>
        <w:t>рабочих.</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7)</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Пожалуй, ни в одной стране детский труд не упорядочен столь педантично, как в Германии. Ребята разносят газеты, баюкают младенцев, работают на стройках. Так проводят свое свободное время многие немецкие школьники и школьницы в возрасте от 13 до 16 лет. За час работы они получают от 5 до 10 марок, по немецким стандартам – гроши. Поэтому и спрос на их услуги велик. Работа ждет их повсюду. Недавний опрос показал, что 45% старшеклассников работают более или менее регулярно, и это число растет из года в </w:t>
      </w:r>
      <w:proofErr w:type="gramStart"/>
      <w:r w:rsidRPr="00AA7EAA">
        <w:rPr>
          <w:rFonts w:ascii="Times New Roman" w:eastAsia="Times New Roman" w:hAnsi="Times New Roman" w:cs="Times New Roman"/>
          <w:sz w:val="24"/>
          <w:szCs w:val="24"/>
          <w:lang w:eastAsia="ru-RU"/>
        </w:rPr>
        <w:t>год.</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8)</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Каждый пятый подросток берется за работу, запрещенную для детей. Собственно говоря, детский труд в Германии вообще под запретом. Но из правил есть исключения. Допускается, в частности, оказание детьми нерегулярных платных услуг. Так, с согласия родителей подростки, достигшие 13 лет, могут не более 3 часов в день помогать на уборке урожая, 2 часа разносить газеты или собирать мячи на теннисном корте. В 15 лет допускается уже работа четыре недели подряд, но только во время каникул. В будущем число таких исключений собираются увеличить.</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детском труде есть и свои позитивные стороны. Дети имеют собственные карманные деньги, которые могут тратить на что хотят и при этом не отчитываться перед родителями.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Детский труд также весьма популярен и в Великобритании. Причем здесь нет никакой эксплуатации детей и подростков. Напротив, закон гарантирует подросткам всяческую защиту. Законодательство позволяет предоставлять работу лицам не моложе 12 лет. При </w:t>
      </w:r>
      <w:r w:rsidRPr="00AA7EAA">
        <w:rPr>
          <w:rFonts w:ascii="Times New Roman" w:eastAsia="Times New Roman" w:hAnsi="Times New Roman" w:cs="Times New Roman"/>
          <w:sz w:val="24"/>
          <w:szCs w:val="24"/>
          <w:lang w:eastAsia="ru-RU"/>
        </w:rPr>
        <w:lastRenderedPageBreak/>
        <w:t>этом оговаривается, что они не имеют права работать более трех часов в день и не могут быть использованы на вредных производствах, в ночных сменах или в сменах, которые бы затрудняли посещение школы.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Фактически подросткам остается сфера обслуживания. В остальных областях экономики крайне сложно соблюсти все эти законодательные требования. Самое популярное место работы – небольшой местный магазинчик или кафе. Чаще всего подростки не платят налогов. Зарплата их обычно не ниже минимальной налогооблагаемой. А социальные отчисления и муниципальные налоги платят только совершеннолетние.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На сегодняшний день в Великобритании зарегистрировано три миллиона работающих подростков – цифра, явно дающая понять, сколь привлекателен для самих подростков труд и сколь положительно к этому явлению отношение взрослых. Власти всячески содействуют трудоустройству подростков. Единственное, что вне компетенции властей, – минимальная зарплата. Эта проблема целиком отдана на соглашение между работником и </w:t>
      </w:r>
      <w:proofErr w:type="gramStart"/>
      <w:r w:rsidRPr="00AA7EAA">
        <w:rPr>
          <w:rFonts w:ascii="Times New Roman" w:eastAsia="Times New Roman" w:hAnsi="Times New Roman" w:cs="Times New Roman"/>
          <w:sz w:val="24"/>
          <w:szCs w:val="24"/>
          <w:lang w:eastAsia="ru-RU"/>
        </w:rPr>
        <w:t>работодателем.</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9)</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Ряд конвенций предусматривает обязательное проведение медицинского освидетельствования детей: Конвенция №77 – в промышленности (1946 г.); Конвенция №78 – на непромышленных работах (1946 г.); Конвенция №124 – для подземных работ (1965 г.). В частности, в Конвенции №77 устанавливается, что дети и подростки моложе 18 лет не будут приниматься на работу на промышленные предприятия, если в результате тщательного медицинского освидетельствования будет установлено, что они не пригодны для работы, на которой должны быть использованы.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Национальные же законы или правила должны определять орган, компетентный выдавать удостоверения о пригодности к работе, а также определять условия, которые должны соблюдаться при составлении и выдаче документа.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Национальные законы или правила должны либо сами определять профессии или категории профессий, при которых медицинское освидетельствование и переосвидетельствование с целью выяснения пригодности к работе необходимо проводить по крайней мере до 21 года, либо уполномочивать на это соответствующую власть (ст. 4).</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Международная организация труда приняла ряд норм, направленных на ограничение ночного труда детей и подростков: Конвенция №6 (1919 г.) о ночном труде подростков в промышленности; Конвенция №79 (1946 г.) о ночном труде подростков на непромышленных работах; Конвенция №90 (1948 г.) о ночном труде подростков в промышленности. В частности в Конвенции №90 предусматривается, что законы или правила по осуществлению настоящей конвенции должны: а) предписывать надлежащие </w:t>
      </w:r>
      <w:r w:rsidRPr="00AA7EAA">
        <w:rPr>
          <w:rFonts w:ascii="Times New Roman" w:eastAsia="Times New Roman" w:hAnsi="Times New Roman" w:cs="Times New Roman"/>
          <w:sz w:val="24"/>
          <w:szCs w:val="24"/>
          <w:lang w:eastAsia="ru-RU"/>
        </w:rPr>
        <w:lastRenderedPageBreak/>
        <w:t>меры для того, чтобы эти законы или правила доводились до сведения всех заинтересованных лиц; б) определять лиц, ответственных за выполнение положений настоящей Конвенции; в) предписывать соответствующие меры наказания за всякого рода нарушения этих положений; г) предусматривать учреждение и содержание системы инспекции, необходимой для обеспечения эффективного осуществления этих положений; д) требовать от каждого нанимателя ведения регистрационной книги с указанием имен и даты рождения всех используемых им лиц, не достигших 18-летнего возраста.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Таким образом, исходя из вышеизложенного, можно констатировать, что, несмотря на их немногочисленность, Конвенции МОТ в целом все же служат охране труда несовершеннолетних. Однако многие положения нуждаются в доработке и требуют дополнительной регламентации.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Обратимся теперь к национальному трудовому законодательству Российской Федерации.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Следует отметить, что несовершеннолетние находятся под особой защитой в национальном трудовом праве. Нормы трудового права учитывают психофизиологические особенности не сформировавшегося в полном объеме организма и характера несовершеннолетних. Особая охрана труда несовершеннолетних позволяет им безопасно для их организма и психики трудиться и сочетать работу на производстве с продолжением образования, саморазвития.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Содержание особой охраны труда молодежи включает следующие специальные правовые мероприятия: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Запрещено применять труд молодежи на тяжелых работах и работах с вредными или опасными условиями труда. Перечень таких работ утверждается Правительством РФ с учетом консультаций с объединениями работодателей и соответствующим профсоюзным органом. Сейчас на территории РФ действует список (Союзный перечень работ) 1980г. Помимо работ, указанных в списке, несовершеннолетние не привлекаются также к работам вахтовым методом, работам, связанным с производством, хранением и торговлей спиртными напитками. С ними нельзя заключать договоры о полной материальной ответственности и о работе по совместительству.</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Ограничен возраст приема молодежи на работу. Не допускается прием на работу лиц моложе 16 лет. Лишь в исключительных случаях по согласованию с профкомом могут приниматься на работу 15-летние. Допускается прием 14-летних, но с согласия одного из родителей и только для работы в свободное от учебы время.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Несовершеннолетние в трудовых правоотношениях приравниваются в правах к совершеннолетним, а в области охраны труда, рабочего времени, отпусков имеют еще и трудовые льготы.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Для несовершеннолетних работников ограничен вес переноски и передвижения тяжестей на работе. Предельная норма здесь установлена в 4 кг для лиц до 16 лет, в 10 кг - для лиц от 16 до 18 лет.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Все лица моложе 18 лет принимаются на работу лишь после предварительного медицинского осмотра.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Для несовершеннолетних установлен облегченный режим труда, запрещается привлекать этих лиц на ночные, сверхурочные работы и работы в выходные дни.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Для несовершеннолетних установлен удлиненный очередной отпуск продолжительностью один календарный месяц, предоставляемый в летнее время или, по их желанию, в любое другое время года.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Ограничивается увольнение работников моложе 18 лет по инициативе администрации, допуская его лишь с согласия районной (городской) комиссии по делам несовершеннолетних.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Детский труд в РФ запрещен. Собственно, даже термина такого нет – “детский труд”. По сообщению Федеральной инспекции труда РФ, 28 миллионов молодежи учатся или работают, 2,3 миллиона – безработные, в 1998 г. на производстве погибли 42 подростка и 1850 несовершеннолетних получили травмы.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последние годы вдвое увеличилась численность безработицы среди </w:t>
      </w:r>
      <w:proofErr w:type="gramStart"/>
      <w:r w:rsidRPr="00AA7EAA">
        <w:rPr>
          <w:rFonts w:ascii="Times New Roman" w:eastAsia="Times New Roman" w:hAnsi="Times New Roman" w:cs="Times New Roman"/>
          <w:sz w:val="24"/>
          <w:szCs w:val="24"/>
          <w:lang w:eastAsia="ru-RU"/>
        </w:rPr>
        <w:t>молодежи.</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10)</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 фоне фактического роста трудовой занятости несовершеннолетних особую остроту в последние годы приобретает проблема соблюдения их трудовых прав. Наиболее характерными нарушениями трудового законодательства в отношении несовершеннолетних являются на сегодняшний день следующие:</w:t>
      </w:r>
    </w:p>
    <w:p w:rsidR="00AA7EAA" w:rsidRPr="00AA7EAA" w:rsidRDefault="00AA7EAA" w:rsidP="00AA7EAA">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отсутствие обязательных медосмотров;</w:t>
      </w:r>
    </w:p>
    <w:p w:rsidR="00AA7EAA" w:rsidRPr="00AA7EAA" w:rsidRDefault="00AA7EAA" w:rsidP="00AA7EAA">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прием на работу без оформления трудовых книжек, без проведения соответствующего обучения и инструктажа по технике безопасности, без обеспечения средствами индивидуальной защиты;</w:t>
      </w:r>
    </w:p>
    <w:p w:rsidR="00AA7EAA" w:rsidRPr="00AA7EAA" w:rsidRDefault="00AA7EAA" w:rsidP="00AA7EAA">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неустановление</w:t>
      </w:r>
      <w:proofErr w:type="spellEnd"/>
      <w:r w:rsidRPr="00AA7EAA">
        <w:rPr>
          <w:rFonts w:ascii="Times New Roman" w:eastAsia="Times New Roman" w:hAnsi="Times New Roman" w:cs="Times New Roman"/>
          <w:sz w:val="24"/>
          <w:szCs w:val="24"/>
          <w:lang w:eastAsia="ru-RU"/>
        </w:rPr>
        <w:t xml:space="preserve"> испытательного срока при приеме на работу;</w:t>
      </w:r>
    </w:p>
    <w:p w:rsidR="00AA7EAA" w:rsidRPr="00AA7EAA" w:rsidRDefault="00AA7EAA" w:rsidP="00AA7EAA">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несоблюдение льгот по продолжительности рабочего времени и ежегодно оплачиваемых отпусков;</w:t>
      </w:r>
    </w:p>
    <w:p w:rsidR="00AA7EAA" w:rsidRPr="00AA7EAA" w:rsidRDefault="00AA7EAA" w:rsidP="00AA7EAA">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привлечение к сверхурочным работам;</w:t>
      </w:r>
    </w:p>
    <w:p w:rsidR="00AA7EAA" w:rsidRPr="00AA7EAA" w:rsidRDefault="00AA7EAA" w:rsidP="00AA7EAA">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отсутствие пониженных норм выработки с сохранением установленного размера оплаты труда;</w:t>
      </w:r>
    </w:p>
    <w:p w:rsidR="00AA7EAA" w:rsidRPr="00AA7EAA" w:rsidRDefault="00AA7EAA" w:rsidP="00AA7EAA">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применение труда несовершеннолетних на тяжелых работах и работах с вредными и опасными условиями труда;</w:t>
      </w:r>
    </w:p>
    <w:p w:rsidR="00AA7EAA" w:rsidRPr="00AA7EAA" w:rsidRDefault="00AA7EAA" w:rsidP="00AA7EAA">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расторжение трудового договора по инициативе администрации без согласия </w:t>
      </w:r>
      <w:proofErr w:type="spellStart"/>
      <w:r w:rsidRPr="00AA7EAA">
        <w:rPr>
          <w:rFonts w:ascii="Times New Roman" w:eastAsia="Times New Roman" w:hAnsi="Times New Roman" w:cs="Times New Roman"/>
          <w:sz w:val="24"/>
          <w:szCs w:val="24"/>
          <w:lang w:eastAsia="ru-RU"/>
        </w:rPr>
        <w:t>госинспекции</w:t>
      </w:r>
      <w:proofErr w:type="spellEnd"/>
      <w:r w:rsidRPr="00AA7EAA">
        <w:rPr>
          <w:rFonts w:ascii="Times New Roman" w:eastAsia="Times New Roman" w:hAnsi="Times New Roman" w:cs="Times New Roman"/>
          <w:sz w:val="24"/>
          <w:szCs w:val="24"/>
          <w:lang w:eastAsia="ru-RU"/>
        </w:rPr>
        <w:t xml:space="preserve"> по труду субъекта Российской Федерации и районной (городской) комиссии по делам </w:t>
      </w:r>
      <w:proofErr w:type="gramStart"/>
      <w:r w:rsidRPr="00AA7EAA">
        <w:rPr>
          <w:rFonts w:ascii="Times New Roman" w:eastAsia="Times New Roman" w:hAnsi="Times New Roman" w:cs="Times New Roman"/>
          <w:sz w:val="24"/>
          <w:szCs w:val="24"/>
          <w:lang w:eastAsia="ru-RU"/>
        </w:rPr>
        <w:t>несовершеннолетних.</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11)</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Существенными недостатками правовой системы в части защиты несовершеннолетних являются </w:t>
      </w:r>
      <w:proofErr w:type="spellStart"/>
      <w:r w:rsidRPr="00AA7EAA">
        <w:rPr>
          <w:rFonts w:ascii="Times New Roman" w:eastAsia="Times New Roman" w:hAnsi="Times New Roman" w:cs="Times New Roman"/>
          <w:sz w:val="24"/>
          <w:szCs w:val="24"/>
          <w:lang w:eastAsia="ru-RU"/>
        </w:rPr>
        <w:t>неразработанность</w:t>
      </w:r>
      <w:proofErr w:type="spellEnd"/>
      <w:r w:rsidRPr="00AA7EAA">
        <w:rPr>
          <w:rFonts w:ascii="Times New Roman" w:eastAsia="Times New Roman" w:hAnsi="Times New Roman" w:cs="Times New Roman"/>
          <w:sz w:val="24"/>
          <w:szCs w:val="24"/>
          <w:lang w:eastAsia="ru-RU"/>
        </w:rPr>
        <w:t xml:space="preserve"> механизмов реализации принятых нормативных актов, наличие множества ведомственных инструкций, положений, правил, нередко усложненных и противоречивых.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России наблюдается тяжелая криминогенная обстановка, а рост преступности среди несовершеннолетних дает возможность констатировать, что это основной источник дальнейшей криминализации </w:t>
      </w:r>
      <w:proofErr w:type="gramStart"/>
      <w:r w:rsidRPr="00AA7EAA">
        <w:rPr>
          <w:rFonts w:ascii="Times New Roman" w:eastAsia="Times New Roman" w:hAnsi="Times New Roman" w:cs="Times New Roman"/>
          <w:sz w:val="24"/>
          <w:szCs w:val="24"/>
          <w:lang w:eastAsia="ru-RU"/>
        </w:rPr>
        <w:t>общества.</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12)</w:t>
      </w:r>
      <w:r w:rsidRPr="00AA7EAA">
        <w:rPr>
          <w:rFonts w:ascii="Times New Roman" w:eastAsia="Times New Roman" w:hAnsi="Times New Roman" w:cs="Times New Roman"/>
          <w:sz w:val="24"/>
          <w:szCs w:val="24"/>
          <w:lang w:eastAsia="ru-RU"/>
        </w:rPr>
        <w:t xml:space="preserve"> В частности, на современном этапе в преступности несовершеннолетних преобладают следующие неблагоприятные тенденции:</w:t>
      </w:r>
    </w:p>
    <w:p w:rsidR="00AA7EAA" w:rsidRPr="00AA7EAA" w:rsidRDefault="00AA7EAA" w:rsidP="00AA7EAA">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Снижение уровня выявленной и регистрируемой преступности несовершеннолетних (растет латентная часть) сопровождается повышением ее тяжести и общественной опасности (в 1996-1997 гг. фиксировалось снижение числа зарегистрированных преступлений несовершеннолетних; в 1998 г. отмечен ее прирост на 4%).</w:t>
      </w:r>
    </w:p>
    <w:p w:rsidR="00AA7EAA" w:rsidRPr="00AA7EAA" w:rsidRDefault="00AA7EAA" w:rsidP="00AA7EAA">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Изменение качественных форм преступной деятельности несовершеннолетних связывают с функционированием организованных преступных формирований, использующих несовершеннолетних в криминальных целях.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Характерной чертой преступности несовершеннолетних явилось ее “омоложение”. В 1998 г. из всех лиц, совершивших общественно опасные деяния, 189 тыс. несовершеннолетних достигли только 14 лет, 106 тыс. – не достигли этого </w:t>
      </w:r>
      <w:proofErr w:type="spellStart"/>
      <w:r w:rsidRPr="00AA7EAA">
        <w:rPr>
          <w:rFonts w:ascii="Times New Roman" w:eastAsia="Times New Roman" w:hAnsi="Times New Roman" w:cs="Times New Roman"/>
          <w:sz w:val="24"/>
          <w:szCs w:val="24"/>
          <w:lang w:eastAsia="ru-RU"/>
        </w:rPr>
        <w:t>возарста</w:t>
      </w:r>
      <w:proofErr w:type="spellEnd"/>
      <w:r w:rsidRPr="00AA7EAA">
        <w:rPr>
          <w:rFonts w:ascii="Times New Roman" w:eastAsia="Times New Roman" w:hAnsi="Times New Roman" w:cs="Times New Roman"/>
          <w:sz w:val="24"/>
          <w:szCs w:val="24"/>
          <w:lang w:eastAsia="ru-RU"/>
        </w:rPr>
        <w:t>.</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Устойчивость преступности несовершеннолетних, т.е. рецидивов среди несовершеннолетних (с 1986 по 1997 гг.). Их число возросло в 2,2 раза, а доля несовершеннолетних среди всех рецидивистов за 1998 г. увеличилась с 6,9 до 7,7%. Бесспорно, проблема очень серьезная и ее надо решать. </w:t>
      </w:r>
      <w:r w:rsidRPr="00AA7EAA">
        <w:rPr>
          <w:rFonts w:ascii="Times New Roman" w:eastAsia="Times New Roman" w:hAnsi="Times New Roman" w:cs="Times New Roman"/>
          <w:sz w:val="24"/>
          <w:szCs w:val="24"/>
          <w:vertAlign w:val="superscript"/>
          <w:lang w:eastAsia="ru-RU"/>
        </w:rPr>
        <w:t>(</w:t>
      </w:r>
      <w:proofErr w:type="gramStart"/>
      <w:r w:rsidRPr="00AA7EAA">
        <w:rPr>
          <w:rFonts w:ascii="Times New Roman" w:eastAsia="Times New Roman" w:hAnsi="Times New Roman" w:cs="Times New Roman"/>
          <w:sz w:val="24"/>
          <w:szCs w:val="24"/>
          <w:vertAlign w:val="superscript"/>
          <w:lang w:eastAsia="ru-RU"/>
        </w:rPr>
        <w:t>13)</w:t>
      </w:r>
      <w:r w:rsidRPr="00AA7EAA">
        <w:rPr>
          <w:rFonts w:ascii="Times New Roman" w:eastAsia="Times New Roman" w:hAnsi="Times New Roman" w:cs="Times New Roman"/>
          <w:sz w:val="24"/>
          <w:szCs w:val="24"/>
          <w:lang w:eastAsia="ru-RU"/>
        </w:rPr>
        <w:t>Необходимо</w:t>
      </w:r>
      <w:proofErr w:type="gramEnd"/>
      <w:r w:rsidRPr="00AA7EAA">
        <w:rPr>
          <w:rFonts w:ascii="Times New Roman" w:eastAsia="Times New Roman" w:hAnsi="Times New Roman" w:cs="Times New Roman"/>
          <w:sz w:val="24"/>
          <w:szCs w:val="24"/>
          <w:lang w:eastAsia="ru-RU"/>
        </w:rPr>
        <w:t xml:space="preserve"> отметить, что трудовая занятость несовершеннолетних “отвлекает” от совершения преступлений.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Уже есть президентская программа “Дети России”. Но нет в ней графы расходов на создание безопасных, хорошо оплачиваемых рабочих мест для несовершеннолетних. Необходимо разработать на федеральном уровне программу (президентскую или правительственную), предусматривающую все проблемы охраны труда несовершеннолетних в Российской Федерации с установлением жесточайшего контроля за соблюдением всех нормативных актов, касающихся этой проблемы.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Список использованной литературы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Резюме международных трудовых норм. Международное бюро труда. Женева, 1994. С. 97-105.</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Европейская Социальная Хартия (Турин, 18 октября 1961 г.) (с изменениями от 21 октября 1991 г). – М., 1998.</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Доклад Консультанта статистического отдела Секретариата ООН на основе данных национальных </w:t>
      </w:r>
      <w:proofErr w:type="spellStart"/>
      <w:r w:rsidRPr="00AA7EAA">
        <w:rPr>
          <w:rFonts w:ascii="Times New Roman" w:eastAsia="Times New Roman" w:hAnsi="Times New Roman" w:cs="Times New Roman"/>
          <w:sz w:val="24"/>
          <w:szCs w:val="24"/>
          <w:lang w:eastAsia="ru-RU"/>
        </w:rPr>
        <w:t>иследований</w:t>
      </w:r>
      <w:proofErr w:type="spellEnd"/>
      <w:r w:rsidRPr="00AA7EAA">
        <w:rPr>
          <w:rFonts w:ascii="Times New Roman" w:eastAsia="Times New Roman" w:hAnsi="Times New Roman" w:cs="Times New Roman"/>
          <w:sz w:val="24"/>
          <w:szCs w:val="24"/>
          <w:lang w:eastAsia="ru-RU"/>
        </w:rPr>
        <w:t>. – М., 1998. – С. 23.</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Статистический Ежегодник ООН по вопросам образования, науки и культуры. – Нью-Йорк, 1997. – с. 24-25.</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val="en-US" w:eastAsia="ru-RU"/>
        </w:rPr>
        <w:t xml:space="preserve">International </w:t>
      </w:r>
      <w:proofErr w:type="spellStart"/>
      <w:r w:rsidRPr="00AA7EAA">
        <w:rPr>
          <w:rFonts w:ascii="Times New Roman" w:eastAsia="Times New Roman" w:hAnsi="Times New Roman" w:cs="Times New Roman"/>
          <w:sz w:val="24"/>
          <w:szCs w:val="24"/>
          <w:lang w:val="en-US" w:eastAsia="ru-RU"/>
        </w:rPr>
        <w:t>Labour</w:t>
      </w:r>
      <w:proofErr w:type="spellEnd"/>
      <w:r w:rsidRPr="00AA7EAA">
        <w:rPr>
          <w:rFonts w:ascii="Times New Roman" w:eastAsia="Times New Roman" w:hAnsi="Times New Roman" w:cs="Times New Roman"/>
          <w:sz w:val="24"/>
          <w:szCs w:val="24"/>
          <w:lang w:val="en-US" w:eastAsia="ru-RU"/>
        </w:rPr>
        <w:t xml:space="preserve"> Office // Bulletin of </w:t>
      </w:r>
      <w:proofErr w:type="spellStart"/>
      <w:r w:rsidRPr="00AA7EAA">
        <w:rPr>
          <w:rFonts w:ascii="Times New Roman" w:eastAsia="Times New Roman" w:hAnsi="Times New Roman" w:cs="Times New Roman"/>
          <w:sz w:val="24"/>
          <w:szCs w:val="24"/>
          <w:lang w:val="en-US" w:eastAsia="ru-RU"/>
        </w:rPr>
        <w:t>Labour</w:t>
      </w:r>
      <w:proofErr w:type="spellEnd"/>
      <w:r w:rsidRPr="00AA7EAA">
        <w:rPr>
          <w:rFonts w:ascii="Times New Roman" w:eastAsia="Times New Roman" w:hAnsi="Times New Roman" w:cs="Times New Roman"/>
          <w:sz w:val="24"/>
          <w:szCs w:val="24"/>
          <w:lang w:val="en-US" w:eastAsia="ru-RU"/>
        </w:rPr>
        <w:t xml:space="preserve"> Statistics? </w:t>
      </w:r>
      <w:r w:rsidRPr="00AA7EAA">
        <w:rPr>
          <w:rFonts w:ascii="Times New Roman" w:eastAsia="Times New Roman" w:hAnsi="Times New Roman" w:cs="Times New Roman"/>
          <w:sz w:val="24"/>
          <w:szCs w:val="24"/>
          <w:lang w:eastAsia="ru-RU"/>
        </w:rPr>
        <w:t>1993. № 3. Р.17.</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Женщины мира, 1995 год. Тенденция и статистика</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Доклад Консультанта статистического отдела Секретариата ООН на основе данных национальных исследований. – М., 1998. С.17-19.</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Статистический Ежегодник ООН по вопросам образования, науки и культуры. Нью-Йорк, 1997. – С.40.</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Статистический Ежегодник ООН по вопросам образования, науки и культуры. Нью-Йорк, 1997. – С.51-53.</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Российская газета, 1999, 4 октября.</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Смирнова И. Дети России между бесправием и нищетой, - какими они вырастут? // Правозащитник. №1. 1999.-С.33.</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Криминалогические</w:t>
      </w:r>
      <w:proofErr w:type="spellEnd"/>
      <w:r w:rsidRPr="00AA7EAA">
        <w:rPr>
          <w:rFonts w:ascii="Times New Roman" w:eastAsia="Times New Roman" w:hAnsi="Times New Roman" w:cs="Times New Roman"/>
          <w:sz w:val="24"/>
          <w:szCs w:val="24"/>
          <w:lang w:eastAsia="ru-RU"/>
        </w:rPr>
        <w:t xml:space="preserve"> проблемы детства и юношества в России // Материалы международной конференции в Москве с 1 по 3 февраля 1999 г. – М., 1999. С.3-4.</w:t>
      </w:r>
    </w:p>
    <w:p w:rsidR="00AA7EAA" w:rsidRPr="00AA7EAA" w:rsidRDefault="00AA7EAA" w:rsidP="00AA7EAA">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Королева М.В. Преступность и дети (Международная конференция) // Государство и право. 1999, № 5. - С.122.</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О понятии источников семейного права России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Я.Ф. </w:t>
      </w:r>
      <w:proofErr w:type="spellStart"/>
      <w:r w:rsidRPr="00AA7EAA">
        <w:rPr>
          <w:rFonts w:ascii="Times New Roman" w:eastAsia="Times New Roman" w:hAnsi="Times New Roman" w:cs="Times New Roman"/>
          <w:sz w:val="24"/>
          <w:szCs w:val="24"/>
          <w:lang w:eastAsia="ru-RU"/>
        </w:rPr>
        <w:t>Фархтдинов</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к.ю.н</w:t>
      </w:r>
      <w:proofErr w:type="spellEnd"/>
      <w:r w:rsidRPr="00AA7EAA">
        <w:rPr>
          <w:rFonts w:ascii="Times New Roman" w:eastAsia="Times New Roman" w:hAnsi="Times New Roman" w:cs="Times New Roman"/>
          <w:sz w:val="24"/>
          <w:szCs w:val="24"/>
          <w:lang w:eastAsia="ru-RU"/>
        </w:rPr>
        <w:t>., доцент</w:t>
      </w:r>
      <w:r w:rsidRPr="00AA7EAA">
        <w:rPr>
          <w:rFonts w:ascii="Times New Roman" w:eastAsia="Times New Roman" w:hAnsi="Times New Roman" w:cs="Times New Roman"/>
          <w:sz w:val="24"/>
          <w:szCs w:val="24"/>
          <w:lang w:eastAsia="ru-RU"/>
        </w:rPr>
        <w:br/>
        <w:t xml:space="preserve">Р.Р. </w:t>
      </w:r>
      <w:proofErr w:type="spellStart"/>
      <w:r w:rsidRPr="00AA7EAA">
        <w:rPr>
          <w:rFonts w:ascii="Times New Roman" w:eastAsia="Times New Roman" w:hAnsi="Times New Roman" w:cs="Times New Roman"/>
          <w:sz w:val="24"/>
          <w:szCs w:val="24"/>
          <w:lang w:eastAsia="ru-RU"/>
        </w:rPr>
        <w:t>Камалдинов</w:t>
      </w:r>
      <w:proofErr w:type="spellEnd"/>
      <w:r w:rsidRPr="00AA7EAA">
        <w:rPr>
          <w:rFonts w:ascii="Times New Roman" w:eastAsia="Times New Roman" w:hAnsi="Times New Roman" w:cs="Times New Roman"/>
          <w:sz w:val="24"/>
          <w:szCs w:val="24"/>
          <w:lang w:eastAsia="ru-RU"/>
        </w:rPr>
        <w:t>, аспирант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науке теории государства и права принято обращать внимание на многозначность термина “источники права”. </w:t>
      </w:r>
      <w:r w:rsidRPr="00AA7EAA">
        <w:rPr>
          <w:rFonts w:ascii="Times New Roman" w:eastAsia="Times New Roman" w:hAnsi="Times New Roman" w:cs="Times New Roman"/>
          <w:sz w:val="24"/>
          <w:szCs w:val="24"/>
          <w:vertAlign w:val="superscript"/>
          <w:lang w:eastAsia="ru-RU"/>
        </w:rPr>
        <w:t>(1)</w:t>
      </w:r>
      <w:r w:rsidRPr="00AA7EAA">
        <w:rPr>
          <w:rFonts w:ascii="Times New Roman" w:eastAsia="Times New Roman" w:hAnsi="Times New Roman" w:cs="Times New Roman"/>
          <w:sz w:val="24"/>
          <w:szCs w:val="24"/>
          <w:lang w:eastAsia="ru-RU"/>
        </w:rPr>
        <w:t xml:space="preserve"> Если исходить из общераспространенного термина “источник”, то в сфере права под ним нужно понимать силу, созидающую право. Такой силой, прежде всего, является власть государства, которая реагирует на потребности общества, развитие общественных отношений и принимает соответствующие правовые решения.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Наряду с этим </w:t>
      </w:r>
      <w:r w:rsidRPr="00AA7EAA">
        <w:rPr>
          <w:rFonts w:ascii="Times New Roman" w:eastAsia="Times New Roman" w:hAnsi="Times New Roman" w:cs="Times New Roman"/>
          <w:b/>
          <w:bCs/>
          <w:sz w:val="24"/>
          <w:szCs w:val="24"/>
          <w:lang w:eastAsia="ru-RU"/>
        </w:rPr>
        <w:t>источником</w:t>
      </w:r>
      <w:r w:rsidRPr="00AA7EAA">
        <w:rPr>
          <w:rFonts w:ascii="Times New Roman" w:eastAsia="Times New Roman" w:hAnsi="Times New Roman" w:cs="Times New Roman"/>
          <w:sz w:val="24"/>
          <w:szCs w:val="24"/>
          <w:lang w:eastAsia="ru-RU"/>
        </w:rPr>
        <w:t xml:space="preserve"> права следует также признать форму выражения государственной воли, форму, в которой содержится правовое решение государства. С помощью формы право обретает свои неотъемлемые черты и признаки: общеобязательность, общеизвестность и т.д. Это понятие источника имеет значение емкости, в которую заключены юридические </w:t>
      </w:r>
      <w:proofErr w:type="gramStart"/>
      <w:r w:rsidRPr="00AA7EAA">
        <w:rPr>
          <w:rFonts w:ascii="Times New Roman" w:eastAsia="Times New Roman" w:hAnsi="Times New Roman" w:cs="Times New Roman"/>
          <w:sz w:val="24"/>
          <w:szCs w:val="24"/>
          <w:lang w:eastAsia="ru-RU"/>
        </w:rPr>
        <w:t>нормы.</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2)</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Форму, в которой выражена государственная воля, устанавливающая правила поведения, принято именовать источником права в юридическом смысле. В этом случае понятие </w:t>
      </w:r>
      <w:r w:rsidRPr="00AA7EAA">
        <w:rPr>
          <w:rFonts w:ascii="Times New Roman" w:eastAsia="Times New Roman" w:hAnsi="Times New Roman" w:cs="Times New Roman"/>
          <w:b/>
          <w:bCs/>
          <w:sz w:val="24"/>
          <w:szCs w:val="24"/>
          <w:lang w:eastAsia="ru-RU"/>
        </w:rPr>
        <w:t>“источник права”</w:t>
      </w:r>
      <w:r w:rsidRPr="00AA7EAA">
        <w:rPr>
          <w:rFonts w:ascii="Times New Roman" w:eastAsia="Times New Roman" w:hAnsi="Times New Roman" w:cs="Times New Roman"/>
          <w:sz w:val="24"/>
          <w:szCs w:val="24"/>
          <w:lang w:eastAsia="ru-RU"/>
        </w:rPr>
        <w:t xml:space="preserve"> применяется как специальный </w:t>
      </w:r>
      <w:r w:rsidRPr="00AA7EAA">
        <w:rPr>
          <w:rFonts w:ascii="Times New Roman" w:eastAsia="Times New Roman" w:hAnsi="Times New Roman" w:cs="Times New Roman"/>
          <w:b/>
          <w:bCs/>
          <w:sz w:val="24"/>
          <w:szCs w:val="24"/>
          <w:lang w:eastAsia="ru-RU"/>
        </w:rPr>
        <w:t xml:space="preserve">юридический </w:t>
      </w:r>
      <w:proofErr w:type="gramStart"/>
      <w:r w:rsidRPr="00AA7EAA">
        <w:rPr>
          <w:rFonts w:ascii="Times New Roman" w:eastAsia="Times New Roman" w:hAnsi="Times New Roman" w:cs="Times New Roman"/>
          <w:b/>
          <w:bCs/>
          <w:sz w:val="24"/>
          <w:szCs w:val="24"/>
          <w:lang w:eastAsia="ru-RU"/>
        </w:rPr>
        <w:t>термин</w:t>
      </w:r>
      <w:r w:rsidRPr="00AA7EAA">
        <w:rPr>
          <w:rFonts w:ascii="Times New Roman" w:eastAsia="Times New Roman" w:hAnsi="Times New Roman" w:cs="Times New Roman"/>
          <w:sz w:val="24"/>
          <w:szCs w:val="24"/>
          <w:lang w:eastAsia="ru-RU"/>
        </w:rPr>
        <w:t>.</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3)</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советском правоведении выдвигается предложение, чтобы термин “источник права” применялся в его </w:t>
      </w:r>
      <w:proofErr w:type="spellStart"/>
      <w:r w:rsidRPr="00AA7EAA">
        <w:rPr>
          <w:rFonts w:ascii="Times New Roman" w:eastAsia="Times New Roman" w:hAnsi="Times New Roman" w:cs="Times New Roman"/>
          <w:sz w:val="24"/>
          <w:szCs w:val="24"/>
          <w:lang w:eastAsia="ru-RU"/>
        </w:rPr>
        <w:t>общеупотребляемом</w:t>
      </w:r>
      <w:proofErr w:type="spellEnd"/>
      <w:r w:rsidRPr="00AA7EAA">
        <w:rPr>
          <w:rFonts w:ascii="Times New Roman" w:eastAsia="Times New Roman" w:hAnsi="Times New Roman" w:cs="Times New Roman"/>
          <w:sz w:val="24"/>
          <w:szCs w:val="24"/>
          <w:lang w:eastAsia="ru-RU"/>
        </w:rPr>
        <w:t xml:space="preserve"> филологическом смысле. Понятие, которое вкладывается в термин “источник права” в юридическом смысле предлагалось определить как “форму права</w:t>
      </w:r>
      <w:proofErr w:type="gramStart"/>
      <w:r w:rsidRPr="00AA7EAA">
        <w:rPr>
          <w:rFonts w:ascii="Times New Roman" w:eastAsia="Times New Roman" w:hAnsi="Times New Roman" w:cs="Times New Roman"/>
          <w:sz w:val="24"/>
          <w:szCs w:val="24"/>
          <w:lang w:eastAsia="ru-RU"/>
        </w:rPr>
        <w:t>”.</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4)</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Однако предложенная формулировка в нашей юридической литературе после длительных дискуссий была практически отвергнута. В настоящее время общепризнано, что </w:t>
      </w:r>
      <w:r w:rsidRPr="00AA7EAA">
        <w:rPr>
          <w:rFonts w:ascii="Times New Roman" w:eastAsia="Times New Roman" w:hAnsi="Times New Roman" w:cs="Times New Roman"/>
          <w:b/>
          <w:bCs/>
          <w:sz w:val="24"/>
          <w:szCs w:val="24"/>
          <w:lang w:eastAsia="ru-RU"/>
        </w:rPr>
        <w:t>“источник права” как специальный юридический термин, означающий определенное правовое понятие, имеет право на существование.</w:t>
      </w:r>
      <w:r w:rsidRPr="00AA7EAA">
        <w:rPr>
          <w:rFonts w:ascii="Times New Roman" w:eastAsia="Times New Roman" w:hAnsi="Times New Roman" w:cs="Times New Roman"/>
          <w:sz w:val="24"/>
          <w:szCs w:val="24"/>
          <w:lang w:eastAsia="ru-RU"/>
        </w:rPr>
        <w:t xml:space="preserve"> Он является достаточно емким и комплексным, поскольку включает в себя не только указания на форму выражения правовой нормы, но и отражает специфику понятия, а именно то, что форма служит основанием признания данного правила поведения юридической </w:t>
      </w:r>
      <w:proofErr w:type="gramStart"/>
      <w:r w:rsidRPr="00AA7EAA">
        <w:rPr>
          <w:rFonts w:ascii="Times New Roman" w:eastAsia="Times New Roman" w:hAnsi="Times New Roman" w:cs="Times New Roman"/>
          <w:sz w:val="24"/>
          <w:szCs w:val="24"/>
          <w:lang w:eastAsia="ru-RU"/>
        </w:rPr>
        <w:t>нормой.</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5)</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Общетеоретичекие</w:t>
      </w:r>
      <w:proofErr w:type="spellEnd"/>
      <w:r w:rsidRPr="00AA7EAA">
        <w:rPr>
          <w:rFonts w:ascii="Times New Roman" w:eastAsia="Times New Roman" w:hAnsi="Times New Roman" w:cs="Times New Roman"/>
          <w:sz w:val="24"/>
          <w:szCs w:val="24"/>
          <w:lang w:eastAsia="ru-RU"/>
        </w:rPr>
        <w:t xml:space="preserve"> положения об источниках права вполне применимы к проблеме источников семейного права, являющегося составной частью или отраслью общей системы Российского права.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Если право в целом представляет систему юридических норм, регулирующих общественные отношения, то его источники есть форма юридического и формального выражения содержания правовых норм. Те формы (законы, подзаконные нормативные акты и т.д.), в которых выражаются (излагаются) письменно правовые нормы являются и фактическим источником в </w:t>
      </w:r>
      <w:proofErr w:type="spellStart"/>
      <w:r w:rsidRPr="00AA7EAA">
        <w:rPr>
          <w:rFonts w:ascii="Times New Roman" w:eastAsia="Times New Roman" w:hAnsi="Times New Roman" w:cs="Times New Roman"/>
          <w:sz w:val="24"/>
          <w:szCs w:val="24"/>
          <w:lang w:eastAsia="ru-RU"/>
        </w:rPr>
        <w:t>правопознавательной</w:t>
      </w:r>
      <w:proofErr w:type="spellEnd"/>
      <w:r w:rsidRPr="00AA7EAA">
        <w:rPr>
          <w:rFonts w:ascii="Times New Roman" w:eastAsia="Times New Roman" w:hAnsi="Times New Roman" w:cs="Times New Roman"/>
          <w:sz w:val="24"/>
          <w:szCs w:val="24"/>
          <w:lang w:eastAsia="ru-RU"/>
        </w:rPr>
        <w:t xml:space="preserve"> деятельности.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Применительно к семейному праву следует признать, что источниками семейного права являются те официально установленные юридические формы, в которых выражается содержание правовых норм, регулирующих семейные отношения.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каких же формах возможно выражение семейно-правовых норм?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Обычно в теории права называют четыре вида источников права: договор, санкционированный обычай, судебный прецедент и нормативный акт.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Правовой обычай - наиболее древняя форма права, т.е. источник права. Это правило, вошедшее в привычку людей и соблюдение которого обеспечивается государственным принуждением. В современном законодательстве обычай упоминается отсылкой к нему в тексте закона. Так, в ст. 5 Гражданского кодекса РФ говорится о возможности применения обычая делового оборота в сфере предпринимательской деятельности.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Договор является источником права, если в нем содержатся общие правила, регулирующие отношения на будущее время и длительного характера. Его именуют нормативным договором. Нормативный договор, как правило, является источником международного права. Однако и во внутреннем праве не исключается возможность установления нормативных отношений в договорной форме, особенно в сфере коммерческих отношений, а также семейных отношений.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Судебный прецедент – как источник права. Его сущность заключается в придании нормативного характера решению суда по конкретному делу. Судебный прецедент получил значение источника права еще в Древнем Риме. Придание нормативной силы решению суда широко применялось и в средние века. Особенно распространение судебный прецедент получил в Англии и в странах, заимствовавших англосаксонское “общее” право. </w:t>
      </w:r>
      <w:r w:rsidRPr="00AA7EAA">
        <w:rPr>
          <w:rFonts w:ascii="Times New Roman" w:eastAsia="Times New Roman" w:hAnsi="Times New Roman" w:cs="Times New Roman"/>
          <w:sz w:val="24"/>
          <w:szCs w:val="24"/>
          <w:vertAlign w:val="superscript"/>
          <w:lang w:eastAsia="ru-RU"/>
        </w:rPr>
        <w:t>(</w:t>
      </w:r>
      <w:proofErr w:type="gramStart"/>
      <w:r w:rsidRPr="00AA7EAA">
        <w:rPr>
          <w:rFonts w:ascii="Times New Roman" w:eastAsia="Times New Roman" w:hAnsi="Times New Roman" w:cs="Times New Roman"/>
          <w:sz w:val="24"/>
          <w:szCs w:val="24"/>
          <w:vertAlign w:val="superscript"/>
          <w:lang w:eastAsia="ru-RU"/>
        </w:rPr>
        <w:t>6)</w:t>
      </w:r>
      <w:r w:rsidRPr="00AA7EAA">
        <w:rPr>
          <w:rFonts w:ascii="Times New Roman" w:eastAsia="Times New Roman" w:hAnsi="Times New Roman" w:cs="Times New Roman"/>
          <w:sz w:val="24"/>
          <w:szCs w:val="24"/>
          <w:lang w:eastAsia="ru-RU"/>
        </w:rPr>
        <w:t>В</w:t>
      </w:r>
      <w:proofErr w:type="gramEnd"/>
      <w:r w:rsidRPr="00AA7EAA">
        <w:rPr>
          <w:rFonts w:ascii="Times New Roman" w:eastAsia="Times New Roman" w:hAnsi="Times New Roman" w:cs="Times New Roman"/>
          <w:sz w:val="24"/>
          <w:szCs w:val="24"/>
          <w:lang w:eastAsia="ru-RU"/>
        </w:rPr>
        <w:t xml:space="preserve"> нашей юридической литературе отношение к судебному прецеденту как источнику права традиционно негативное, хотя тон критических замечаний несколько смягчился.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xml:space="preserve">Нормативный акт - доминирующий источник права во всех правовых системах мира. Нормативный акт – это официальный документ, созданный (принятый, утвержденный и т.д.) компетентными органами государства и содержащий общеобязательные юридические нормы (правила поведения), охраняемый и обеспечиваемый мерами государственного </w:t>
      </w:r>
      <w:proofErr w:type="gramStart"/>
      <w:r w:rsidRPr="00AA7EAA">
        <w:rPr>
          <w:rFonts w:ascii="Times New Roman" w:eastAsia="Times New Roman" w:hAnsi="Times New Roman" w:cs="Times New Roman"/>
          <w:sz w:val="24"/>
          <w:szCs w:val="24"/>
          <w:lang w:eastAsia="ru-RU"/>
        </w:rPr>
        <w:t>принуждения.</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7)</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Как видно из сказанного, основным источником права в России являются нормативно-правовые акты государства.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 определении источников семейного права, важно правильно очертить те общественные отношения, которые подпадают под регулирующее воздействие норм семейного права, и после этого ответить на вопрос о том, в какой форме или в каких формах выражаются эти нормы права.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Согласно ст. 2 Семейного кодекса РФ семейное законодательство устанавливает условия и порядок вступления в брак, превращения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пределах, предусмотренных семейным законодательством, между другими родственниками и иными лицами, а также определяет форму и порядок устройства в семье детей, оставшихся без попечения родителей.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Таковы пределы </w:t>
      </w:r>
      <w:proofErr w:type="spellStart"/>
      <w:r w:rsidRPr="00AA7EAA">
        <w:rPr>
          <w:rFonts w:ascii="Times New Roman" w:eastAsia="Times New Roman" w:hAnsi="Times New Roman" w:cs="Times New Roman"/>
          <w:sz w:val="24"/>
          <w:szCs w:val="24"/>
          <w:lang w:eastAsia="ru-RU"/>
        </w:rPr>
        <w:t>регулирующегося</w:t>
      </w:r>
      <w:proofErr w:type="spellEnd"/>
      <w:r w:rsidRPr="00AA7EAA">
        <w:rPr>
          <w:rFonts w:ascii="Times New Roman" w:eastAsia="Times New Roman" w:hAnsi="Times New Roman" w:cs="Times New Roman"/>
          <w:sz w:val="24"/>
          <w:szCs w:val="24"/>
          <w:lang w:eastAsia="ru-RU"/>
        </w:rPr>
        <w:t xml:space="preserve"> воздействия норм семейного права. Кодекс не указывает конкретные источники права, объединяя их под общим знаменателем законодательства. Законодательство - это не один закон, а совокупность нормативно-правовых актов. Если закон представляет нормативный акт, обладающий высшей юридической силой, принятый высшим органом законодательной власти государства, то законодательство в широком его понимании составляет совокупность нормативных (законов и актов исполнительной власти) актов различного юридического уровня.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соответствии с Конституцией РФ (ст. 72) семейное законодательство находится в совместном ведении Российской Федерации и субъектов Российской Федерации. Семейное законодательство состоит из Семейного кодекса РФ и принимаемых в соответствии с ним других федеральных законов субъектов РФ (ст. 2 Семейного кодекса РФ). Законы субъектов РФ регулируют семейные отношения, указанные в ст. 2 Семейного кодекса РФ, по вопросам, относящимся к ведению субъектов РФ Семейным кодексом РФ и по вопросам непосредственно этим кодексом неурегулированным.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Нормы семейного права, содержащиеся в законах субъектов Российской Федерации, должны соответствовать Семейному кодексу РФ. На основании и во исполнение Семейного </w:t>
      </w:r>
      <w:r w:rsidRPr="00AA7EAA">
        <w:rPr>
          <w:rFonts w:ascii="Times New Roman" w:eastAsia="Times New Roman" w:hAnsi="Times New Roman" w:cs="Times New Roman"/>
          <w:sz w:val="24"/>
          <w:szCs w:val="24"/>
          <w:lang w:eastAsia="ru-RU"/>
        </w:rPr>
        <w:lastRenderedPageBreak/>
        <w:t>кодекса РФ, других законов, указов Президента РФ Правительство РФ вправе принимать нормативно-правовые акты в случаях, непосредственно предусмотренных Семейным кодексом РФ, другими законами, указами Президента РФ. Таким образом, источники Российского Семейного права в основном состоят из федеральных законов, из указов Президента РФ, постановлений Правительства РФ, законов субъектов РФ.</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Источниками Российского семейного права могут быть признаны иностранные законы в пределах, предусмотренных ст. 156-167 СК РФ. Кроме того, согласно ст.6 СК РФ в случаях,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 Следовательно, международные договоры также являются источником Российского семейного права. Других видов источников семейного права в России неизвестно.</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Список использованных источников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Александров Н.Г. Понятие источников права. – Ученые труды ВИЮН, 1946 г. - С. 43-51; Новицкий И.Б. Источники советского гражданского права. - М., 1959 г. - С. 6-8; </w:t>
      </w:r>
      <w:proofErr w:type="spellStart"/>
      <w:r w:rsidRPr="00AA7EAA">
        <w:rPr>
          <w:rFonts w:ascii="Times New Roman" w:eastAsia="Times New Roman" w:hAnsi="Times New Roman" w:cs="Times New Roman"/>
          <w:sz w:val="24"/>
          <w:szCs w:val="24"/>
          <w:lang w:eastAsia="ru-RU"/>
        </w:rPr>
        <w:t>Явич</w:t>
      </w:r>
      <w:proofErr w:type="spellEnd"/>
      <w:r w:rsidRPr="00AA7EAA">
        <w:rPr>
          <w:rFonts w:ascii="Times New Roman" w:eastAsia="Times New Roman" w:hAnsi="Times New Roman" w:cs="Times New Roman"/>
          <w:sz w:val="24"/>
          <w:szCs w:val="24"/>
          <w:lang w:eastAsia="ru-RU"/>
        </w:rPr>
        <w:t xml:space="preserve"> Л.С. Общая теория. - Л., 1976 г.;</w:t>
      </w:r>
    </w:p>
    <w:p w:rsidR="00AA7EAA" w:rsidRPr="00AA7EAA" w:rsidRDefault="00AA7EAA" w:rsidP="00AA7EAA">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Теория государства и права; под ред. </w:t>
      </w:r>
      <w:proofErr w:type="spellStart"/>
      <w:r w:rsidRPr="00AA7EAA">
        <w:rPr>
          <w:rFonts w:ascii="Times New Roman" w:eastAsia="Times New Roman" w:hAnsi="Times New Roman" w:cs="Times New Roman"/>
          <w:sz w:val="24"/>
          <w:szCs w:val="24"/>
          <w:lang w:eastAsia="ru-RU"/>
        </w:rPr>
        <w:t>В.М.Корельского</w:t>
      </w:r>
      <w:proofErr w:type="spellEnd"/>
      <w:r w:rsidRPr="00AA7EAA">
        <w:rPr>
          <w:rFonts w:ascii="Times New Roman" w:eastAsia="Times New Roman" w:hAnsi="Times New Roman" w:cs="Times New Roman"/>
          <w:sz w:val="24"/>
          <w:szCs w:val="24"/>
          <w:lang w:eastAsia="ru-RU"/>
        </w:rPr>
        <w:t xml:space="preserve">, В.Д. </w:t>
      </w:r>
      <w:proofErr w:type="spellStart"/>
      <w:r w:rsidRPr="00AA7EAA">
        <w:rPr>
          <w:rFonts w:ascii="Times New Roman" w:eastAsia="Times New Roman" w:hAnsi="Times New Roman" w:cs="Times New Roman"/>
          <w:sz w:val="24"/>
          <w:szCs w:val="24"/>
          <w:lang w:eastAsia="ru-RU"/>
        </w:rPr>
        <w:t>Перевалова</w:t>
      </w:r>
      <w:proofErr w:type="spellEnd"/>
      <w:r w:rsidRPr="00AA7EAA">
        <w:rPr>
          <w:rFonts w:ascii="Times New Roman" w:eastAsia="Times New Roman" w:hAnsi="Times New Roman" w:cs="Times New Roman"/>
          <w:sz w:val="24"/>
          <w:szCs w:val="24"/>
          <w:lang w:eastAsia="ru-RU"/>
        </w:rPr>
        <w:t>. – М, 1998 г. - С. 287;</w:t>
      </w:r>
    </w:p>
    <w:p w:rsidR="00AA7EAA" w:rsidRPr="00AA7EAA" w:rsidRDefault="00AA7EAA" w:rsidP="00AA7EAA">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Теория государства и права; под ред. А.И. Королева, Л.С. </w:t>
      </w:r>
      <w:proofErr w:type="spellStart"/>
      <w:r w:rsidRPr="00AA7EAA">
        <w:rPr>
          <w:rFonts w:ascii="Times New Roman" w:eastAsia="Times New Roman" w:hAnsi="Times New Roman" w:cs="Times New Roman"/>
          <w:sz w:val="24"/>
          <w:szCs w:val="24"/>
          <w:lang w:eastAsia="ru-RU"/>
        </w:rPr>
        <w:t>Явич</w:t>
      </w:r>
      <w:proofErr w:type="spellEnd"/>
      <w:r w:rsidRPr="00AA7EAA">
        <w:rPr>
          <w:rFonts w:ascii="Times New Roman" w:eastAsia="Times New Roman" w:hAnsi="Times New Roman" w:cs="Times New Roman"/>
          <w:sz w:val="24"/>
          <w:szCs w:val="24"/>
          <w:lang w:eastAsia="ru-RU"/>
        </w:rPr>
        <w:t xml:space="preserve"> Изд. ЛГУ 1987 г. - С.370, 371.</w:t>
      </w:r>
    </w:p>
    <w:p w:rsidR="00AA7EAA" w:rsidRPr="00AA7EAA" w:rsidRDefault="00AA7EAA" w:rsidP="00AA7EAA">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Шебанов</w:t>
      </w:r>
      <w:proofErr w:type="spellEnd"/>
      <w:r w:rsidRPr="00AA7EAA">
        <w:rPr>
          <w:rFonts w:ascii="Times New Roman" w:eastAsia="Times New Roman" w:hAnsi="Times New Roman" w:cs="Times New Roman"/>
          <w:sz w:val="24"/>
          <w:szCs w:val="24"/>
          <w:lang w:eastAsia="ru-RU"/>
        </w:rPr>
        <w:t xml:space="preserve"> А.Н. Форма советского права; М.- 1968 г.</w:t>
      </w:r>
    </w:p>
    <w:p w:rsidR="00AA7EAA" w:rsidRPr="00AA7EAA" w:rsidRDefault="00AA7EAA" w:rsidP="00AA7EAA">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Алексеев С.С. Общая теория государства и права. - М., 1966 г. - С.129-132; Марксистско-ленинская общая теория государства и права. Под ред. А.И. Королева, Л.С. </w:t>
      </w:r>
      <w:proofErr w:type="spellStart"/>
      <w:r w:rsidRPr="00AA7EAA">
        <w:rPr>
          <w:rFonts w:ascii="Times New Roman" w:eastAsia="Times New Roman" w:hAnsi="Times New Roman" w:cs="Times New Roman"/>
          <w:sz w:val="24"/>
          <w:szCs w:val="24"/>
          <w:lang w:eastAsia="ru-RU"/>
        </w:rPr>
        <w:t>Явич</w:t>
      </w:r>
      <w:proofErr w:type="spellEnd"/>
      <w:r w:rsidRPr="00AA7EAA">
        <w:rPr>
          <w:rFonts w:ascii="Times New Roman" w:eastAsia="Times New Roman" w:hAnsi="Times New Roman" w:cs="Times New Roman"/>
          <w:sz w:val="24"/>
          <w:szCs w:val="24"/>
          <w:lang w:eastAsia="ru-RU"/>
        </w:rPr>
        <w:t xml:space="preserve">, Изд. ЛГУ 1987 г. - С.370-372; Теория государства и права под ред. В.М. </w:t>
      </w:r>
      <w:proofErr w:type="spellStart"/>
      <w:r w:rsidRPr="00AA7EAA">
        <w:rPr>
          <w:rFonts w:ascii="Times New Roman" w:eastAsia="Times New Roman" w:hAnsi="Times New Roman" w:cs="Times New Roman"/>
          <w:sz w:val="24"/>
          <w:szCs w:val="24"/>
          <w:lang w:eastAsia="ru-RU"/>
        </w:rPr>
        <w:t>Корельского</w:t>
      </w:r>
      <w:proofErr w:type="spellEnd"/>
      <w:r w:rsidRPr="00AA7EAA">
        <w:rPr>
          <w:rFonts w:ascii="Times New Roman" w:eastAsia="Times New Roman" w:hAnsi="Times New Roman" w:cs="Times New Roman"/>
          <w:sz w:val="24"/>
          <w:szCs w:val="24"/>
          <w:lang w:eastAsia="ru-RU"/>
        </w:rPr>
        <w:t xml:space="preserve"> и В.Д. </w:t>
      </w:r>
      <w:proofErr w:type="spellStart"/>
      <w:r w:rsidRPr="00AA7EAA">
        <w:rPr>
          <w:rFonts w:ascii="Times New Roman" w:eastAsia="Times New Roman" w:hAnsi="Times New Roman" w:cs="Times New Roman"/>
          <w:sz w:val="24"/>
          <w:szCs w:val="24"/>
          <w:lang w:eastAsia="ru-RU"/>
        </w:rPr>
        <w:t>Перевалова</w:t>
      </w:r>
      <w:proofErr w:type="spellEnd"/>
      <w:r w:rsidRPr="00AA7EAA">
        <w:rPr>
          <w:rFonts w:ascii="Times New Roman" w:eastAsia="Times New Roman" w:hAnsi="Times New Roman" w:cs="Times New Roman"/>
          <w:sz w:val="24"/>
          <w:szCs w:val="24"/>
          <w:lang w:eastAsia="ru-RU"/>
        </w:rPr>
        <w:t>. - М. 1989 г., С.288-290</w:t>
      </w:r>
    </w:p>
    <w:p w:rsidR="00AA7EAA" w:rsidRPr="00AA7EAA" w:rsidRDefault="00AA7EAA" w:rsidP="00AA7EAA">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Теория государства и права под ред. А.И. Королева; Л.С. </w:t>
      </w:r>
      <w:proofErr w:type="spellStart"/>
      <w:r w:rsidRPr="00AA7EAA">
        <w:rPr>
          <w:rFonts w:ascii="Times New Roman" w:eastAsia="Times New Roman" w:hAnsi="Times New Roman" w:cs="Times New Roman"/>
          <w:sz w:val="24"/>
          <w:szCs w:val="24"/>
          <w:lang w:eastAsia="ru-RU"/>
        </w:rPr>
        <w:t>Явича</w:t>
      </w:r>
      <w:proofErr w:type="spellEnd"/>
      <w:r w:rsidRPr="00AA7EAA">
        <w:rPr>
          <w:rFonts w:ascii="Times New Roman" w:eastAsia="Times New Roman" w:hAnsi="Times New Roman" w:cs="Times New Roman"/>
          <w:sz w:val="24"/>
          <w:szCs w:val="24"/>
          <w:lang w:eastAsia="ru-RU"/>
        </w:rPr>
        <w:t>; ЛГУ. 1987 г. - С.375.</w:t>
      </w:r>
    </w:p>
    <w:p w:rsidR="00AA7EAA" w:rsidRPr="00AA7EAA" w:rsidRDefault="00AA7EAA" w:rsidP="00AA7EAA">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Алексеев С.С. Общая теория права. Т.2. - М., 1982 г. - С. 212 Теория государства и права под ред. В.М. </w:t>
      </w:r>
      <w:proofErr w:type="spellStart"/>
      <w:r w:rsidRPr="00AA7EAA">
        <w:rPr>
          <w:rFonts w:ascii="Times New Roman" w:eastAsia="Times New Roman" w:hAnsi="Times New Roman" w:cs="Times New Roman"/>
          <w:sz w:val="24"/>
          <w:szCs w:val="24"/>
          <w:lang w:eastAsia="ru-RU"/>
        </w:rPr>
        <w:t>Корельского</w:t>
      </w:r>
      <w:proofErr w:type="spellEnd"/>
      <w:r w:rsidRPr="00AA7EAA">
        <w:rPr>
          <w:rFonts w:ascii="Times New Roman" w:eastAsia="Times New Roman" w:hAnsi="Times New Roman" w:cs="Times New Roman"/>
          <w:sz w:val="24"/>
          <w:szCs w:val="24"/>
          <w:lang w:eastAsia="ru-RU"/>
        </w:rPr>
        <w:t xml:space="preserve"> и В.Д. </w:t>
      </w:r>
      <w:proofErr w:type="spellStart"/>
      <w:r w:rsidRPr="00AA7EAA">
        <w:rPr>
          <w:rFonts w:ascii="Times New Roman" w:eastAsia="Times New Roman" w:hAnsi="Times New Roman" w:cs="Times New Roman"/>
          <w:sz w:val="24"/>
          <w:szCs w:val="24"/>
          <w:lang w:eastAsia="ru-RU"/>
        </w:rPr>
        <w:t>Перевалова</w:t>
      </w:r>
      <w:proofErr w:type="spellEnd"/>
      <w:r w:rsidRPr="00AA7EAA">
        <w:rPr>
          <w:rFonts w:ascii="Times New Roman" w:eastAsia="Times New Roman" w:hAnsi="Times New Roman" w:cs="Times New Roman"/>
          <w:sz w:val="24"/>
          <w:szCs w:val="24"/>
          <w:lang w:eastAsia="ru-RU"/>
        </w:rPr>
        <w:t>. - М. 1989 - С. 288.</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Конституция Российской Федерации – источник гражданского процессуального права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Я.Ф. </w:t>
      </w:r>
      <w:proofErr w:type="spellStart"/>
      <w:r w:rsidRPr="00AA7EAA">
        <w:rPr>
          <w:rFonts w:ascii="Times New Roman" w:eastAsia="Times New Roman" w:hAnsi="Times New Roman" w:cs="Times New Roman"/>
          <w:sz w:val="24"/>
          <w:szCs w:val="24"/>
          <w:lang w:eastAsia="ru-RU"/>
        </w:rPr>
        <w:t>Фархтдинов</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к.ю.н</w:t>
      </w:r>
      <w:proofErr w:type="spellEnd"/>
      <w:r w:rsidRPr="00AA7EAA">
        <w:rPr>
          <w:rFonts w:ascii="Times New Roman" w:eastAsia="Times New Roman" w:hAnsi="Times New Roman" w:cs="Times New Roman"/>
          <w:sz w:val="24"/>
          <w:szCs w:val="24"/>
          <w:lang w:eastAsia="ru-RU"/>
        </w:rPr>
        <w:t>., доцент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Конституцию справедливо называют главным, основным законом Российской Федерации. Если представить себе многочисленные правовые акты, действующие в стране в виде определенного организованного и взаимосвязанного целого, некой системы единого комплекса, то Конституция – это основание, стержень и одновременно вершина всего права, фундамент всего его развития. На базе Конституции в соответствии не только с ее исходными положениями, но и с конкретными нормами должна происходить эволюция правовой системы, предполагающая как обновление традиционных ее отраслей, так и формирование новых отраслей, определяемых переменами, происходящими в обществе.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Поэтому при изучении юридических источников, регулирующих соответствующие отрасли права, первым среди них называется Конституция.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Действующая Конституция РФ, следовательно, является основным источником и гражданского процессуального права, хотя оно как отрасль права возникло и сложилось задолго до принятия Конституции РФ 1993 года.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Действующее гражданское процессуальное законодательство базировалось на Конституциях СССР 1936 г., 1977 года, на Конституции РСФСР 1978 года, в последствии в соответствии с изменениями и дополнениями, внесенными в Конституцию СССР и РСФСР, принимались новые гражданские процессуальные законы, вносились изменения и дополнения в Гражданский процессуальный кодекс и в гражданские процессуальные законы.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Конституция РФ 1993 года, имея преемственный характер, сохранила многие законодательные положения Конституции РСФСР 1978 года о суде, о принципах организации суда и судопроизводства. Одновременно она закрепила юридические основы демократических реформ, начавшихся в сфере правосудия, и стала определенной концепцией судебной реформы в РСФСР 1991 </w:t>
      </w:r>
      <w:proofErr w:type="gramStart"/>
      <w:r w:rsidRPr="00AA7EAA">
        <w:rPr>
          <w:rFonts w:ascii="Times New Roman" w:eastAsia="Times New Roman" w:hAnsi="Times New Roman" w:cs="Times New Roman"/>
          <w:sz w:val="24"/>
          <w:szCs w:val="24"/>
          <w:lang w:eastAsia="ru-RU"/>
        </w:rPr>
        <w:t>года.</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1)</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Конституция РФ имеет высшую юридическую силу (ст. 15). Ее положения являются первичными, исходными, основополагающими. Все остальные правовые акты, принимаемые в государстве, должны соответствовать Конституции Российской Федерации. Исходя из этого, после принятия Конституции 1993 </w:t>
      </w:r>
      <w:proofErr w:type="gramStart"/>
      <w:r w:rsidRPr="00AA7EAA">
        <w:rPr>
          <w:rFonts w:ascii="Times New Roman" w:eastAsia="Times New Roman" w:hAnsi="Times New Roman" w:cs="Times New Roman"/>
          <w:sz w:val="24"/>
          <w:szCs w:val="24"/>
          <w:lang w:eastAsia="ru-RU"/>
        </w:rPr>
        <w:t>года</w:t>
      </w:r>
      <w:proofErr w:type="gramEnd"/>
      <w:r w:rsidRPr="00AA7EAA">
        <w:rPr>
          <w:rFonts w:ascii="Times New Roman" w:eastAsia="Times New Roman" w:hAnsi="Times New Roman" w:cs="Times New Roman"/>
          <w:sz w:val="24"/>
          <w:szCs w:val="24"/>
          <w:lang w:eastAsia="ru-RU"/>
        </w:rPr>
        <w:t xml:space="preserve"> ранее принятые гражданские </w:t>
      </w:r>
      <w:r w:rsidRPr="00AA7EAA">
        <w:rPr>
          <w:rFonts w:ascii="Times New Roman" w:eastAsia="Times New Roman" w:hAnsi="Times New Roman" w:cs="Times New Roman"/>
          <w:sz w:val="24"/>
          <w:szCs w:val="24"/>
          <w:lang w:eastAsia="ru-RU"/>
        </w:rPr>
        <w:lastRenderedPageBreak/>
        <w:t>процессуальные законы (включая ГПК РСФСР) были приведены в соответствие с ее положениями.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Конституция имеет прямое действие и применяется на всей территории Российской Федерации (ст. 15). Аналогичное значение должны иметь Конституции республик в составе Российской Федерации.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Конституция Российской Федерации содержит нормы, служащие исходной базой для принятия новых правовых актов по вопросам организации суда и судопроизводства (ст. 45, 48, 118, 119 и др.), и нормы прямого действия, т.е. непосредственно применяемые при разбирательстве гражданских дел.</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Всего насчитывается около тридцати статей, имеющих содержание с элементами гражданского процесса, посвященных судебной защите прав и свобод граждан и юридических лиц.</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Важнейшей статьей, составляющей одну из основ конституционного строя Российской Федерации, является норма (ст. 10), устанавливающая принцип разделения властей: на законодательную, исполнительную и судебную. Органы этих властей самостоятельны. Самостоятельность судебной власти сочетается с осуществлением ею контроля за законодательной и исполнительной </w:t>
      </w:r>
      <w:proofErr w:type="gramStart"/>
      <w:r w:rsidRPr="00AA7EAA">
        <w:rPr>
          <w:rFonts w:ascii="Times New Roman" w:eastAsia="Times New Roman" w:hAnsi="Times New Roman" w:cs="Times New Roman"/>
          <w:sz w:val="24"/>
          <w:szCs w:val="24"/>
          <w:lang w:eastAsia="ru-RU"/>
        </w:rPr>
        <w:t>властями.</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2)</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 18 Конституции, объявляющая права и свободы человека и гражданина непосредственно действующими, гарантирует соблюдение прав и свобод человека и гражданина правосудием.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Согласно ст. 19 Конституции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Все равны перед законом и судом, т.е. перечисленные обстоятельства не ограничивают права на судебную защиту. Это положение Конституции воспроизводит текст ст. 3 Декларации прав и свобод человека и гражданина, принятой Постановлением Верховного Совета РСФСР от 22.11.91 г. Оно также вытекает из ст. 7 Всеобщей декларации прав человека, где указано, что “все люди равны перед законом и имеют право без какого-либо различия на равную защиту закона”. Осуществление защиты в соответствии с законом может предоставляться гражданам как в судебной, так и в иной, в том числе в административной форме. Более того, во многих случаях наиболее эффективным может оказаться сочетание различных форм защиты, когда лицу, не согласному с решением, </w:t>
      </w:r>
      <w:r w:rsidRPr="00AA7EAA">
        <w:rPr>
          <w:rFonts w:ascii="Times New Roman" w:eastAsia="Times New Roman" w:hAnsi="Times New Roman" w:cs="Times New Roman"/>
          <w:sz w:val="24"/>
          <w:szCs w:val="24"/>
          <w:lang w:eastAsia="ru-RU"/>
        </w:rPr>
        <w:lastRenderedPageBreak/>
        <w:t>принятым в административном порядке, предоставляется законом право обратиться за его окончательным разрешением в суд.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 23 устанавливает судебную защиту от посягательств на тайну переписки, телефонных переговоров, почтовых, телеграфных, иных сообщений.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соответствии со ст. 32 (ч. 5) граждане Российской Федерации имеют право участвовать в отправлении правосудия. Эта норма предполагает участие граждан непосредственно в качестве народных или присяжных заседателей в разбирательстве гражданских и уголовных дел в суде.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Согласно ст. 45 (ч. 2) Конституции каждый в праве защищать свои права и свободы всеми способами, не запрещенными законом. Наряду с гарантией государственной защиты прав и свобод, основной из которых является судебная защита, Конституция предусматривает возможность их защиты негосударственными средствами: переговоры, посредничество, самозащита, арбитраж и т.д.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 46 Конституции гарантирует каждому судебную защиту его прав и свобод. В данной статье закреплено положение (ст. 8) Всеобщей декларации прав человека о том, что “каждый человек имеет право на эффективное восстановление в правах компетентными судами в случаях нарушения его основных прав, предоставленных ему конституцией или законом”.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ч. 2 ст. 46 сказано, что решения и действия (или бездействия) органов государственной власти, органов местного самоуправления, общественных объединений и должностных лиц могут быть обжалованы в суд.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Аналогичная норма впервые была закреплена в ст. 8 Конституции СССР 1977 г. Такая норма, но более совершенная, содержалась в ст. 63 Конституции РСФСР 1978 г. В соответствии с ней и Указом Президиума Верховного Совета РСФСР от 29 января 1988 года ГПК РСФСР был дополнен новой главой 24</w:t>
      </w:r>
      <w:r w:rsidRPr="00AA7EAA">
        <w:rPr>
          <w:rFonts w:ascii="Times New Roman" w:eastAsia="Times New Roman" w:hAnsi="Times New Roman" w:cs="Times New Roman"/>
          <w:sz w:val="24"/>
          <w:szCs w:val="24"/>
          <w:vertAlign w:val="superscript"/>
          <w:lang w:eastAsia="ru-RU"/>
        </w:rPr>
        <w:t>1</w:t>
      </w:r>
      <w:r w:rsidRPr="00AA7EAA">
        <w:rPr>
          <w:rFonts w:ascii="Times New Roman" w:eastAsia="Times New Roman" w:hAnsi="Times New Roman" w:cs="Times New Roman"/>
          <w:sz w:val="24"/>
          <w:szCs w:val="24"/>
          <w:lang w:eastAsia="ru-RU"/>
        </w:rPr>
        <w:t xml:space="preserve"> “Жалобы на неправомерные действия должностных лиц, ущемляющие права граждан</w:t>
      </w:r>
      <w:proofErr w:type="gramStart"/>
      <w:r w:rsidRPr="00AA7EAA">
        <w:rPr>
          <w:rFonts w:ascii="Times New Roman" w:eastAsia="Times New Roman" w:hAnsi="Times New Roman" w:cs="Times New Roman"/>
          <w:sz w:val="24"/>
          <w:szCs w:val="24"/>
          <w:lang w:eastAsia="ru-RU"/>
        </w:rPr>
        <w:t>”.</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3)</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Следует, заметить, что эти нормы имели половинчатый, не завершенный характер.</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xml:space="preserve">Норма о праве на судебную защиту в Конституции РФ 1993 г. имеет всеобщий и универсальный характер. На основе этих конституционных положений можно определить главную функцию суда, т.е. основное направление его деятельности – разрешение любых, без каких-либо изъятий и иных прямых или косвенных ограничений споров, связанных с защитой прав и свобод человека и </w:t>
      </w:r>
      <w:proofErr w:type="gramStart"/>
      <w:r w:rsidRPr="00AA7EAA">
        <w:rPr>
          <w:rFonts w:ascii="Times New Roman" w:eastAsia="Times New Roman" w:hAnsi="Times New Roman" w:cs="Times New Roman"/>
          <w:sz w:val="24"/>
          <w:szCs w:val="24"/>
          <w:lang w:eastAsia="ru-RU"/>
        </w:rPr>
        <w:t>гражданина.</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4)</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По мнению И.Л. Петрухина, право на судебную защиту принадлежит каждому физическому </w:t>
      </w:r>
      <w:proofErr w:type="gramStart"/>
      <w:r w:rsidRPr="00AA7EAA">
        <w:rPr>
          <w:rFonts w:ascii="Times New Roman" w:eastAsia="Times New Roman" w:hAnsi="Times New Roman" w:cs="Times New Roman"/>
          <w:sz w:val="24"/>
          <w:szCs w:val="24"/>
          <w:lang w:eastAsia="ru-RU"/>
        </w:rPr>
        <w:t>лицу.</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5)</w:t>
      </w:r>
      <w:r w:rsidRPr="00AA7EAA">
        <w:rPr>
          <w:rFonts w:ascii="Times New Roman" w:eastAsia="Times New Roman" w:hAnsi="Times New Roman" w:cs="Times New Roman"/>
          <w:sz w:val="24"/>
          <w:szCs w:val="24"/>
          <w:lang w:eastAsia="ru-RU"/>
        </w:rPr>
        <w:t xml:space="preserve"> Однако, как утверждает В.М. Жуйков, “это относится и к защите прав организаций”, которые также имеют право на судебную защиту своих прав без каких-либо ограничений.</w:t>
      </w:r>
      <w:r w:rsidRPr="00AA7EAA">
        <w:rPr>
          <w:rFonts w:ascii="Times New Roman" w:eastAsia="Times New Roman" w:hAnsi="Times New Roman" w:cs="Times New Roman"/>
          <w:sz w:val="24"/>
          <w:szCs w:val="24"/>
          <w:vertAlign w:val="superscript"/>
          <w:lang w:eastAsia="ru-RU"/>
        </w:rPr>
        <w:t>(6)</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Объектом обжалования в суд могут быть решения, действия (бездействия) органов, административных лиц. Под решением нужно </w:t>
      </w:r>
      <w:proofErr w:type="gramStart"/>
      <w:r w:rsidRPr="00AA7EAA">
        <w:rPr>
          <w:rFonts w:ascii="Times New Roman" w:eastAsia="Times New Roman" w:hAnsi="Times New Roman" w:cs="Times New Roman"/>
          <w:sz w:val="24"/>
          <w:szCs w:val="24"/>
          <w:lang w:eastAsia="ru-RU"/>
        </w:rPr>
        <w:t>понимать</w:t>
      </w:r>
      <w:proofErr w:type="gramEnd"/>
      <w:r w:rsidRPr="00AA7EAA">
        <w:rPr>
          <w:rFonts w:ascii="Times New Roman" w:eastAsia="Times New Roman" w:hAnsi="Times New Roman" w:cs="Times New Roman"/>
          <w:sz w:val="24"/>
          <w:szCs w:val="24"/>
          <w:lang w:eastAsia="ru-RU"/>
        </w:rPr>
        <w:t xml:space="preserve"> как нормативные, так и ненормативные правовые правоприменительные акты. В частности, в суд можно обжаловать ненормативные акты Президента, Федерального Собрания, Правительства Российской Федерации, нормативные акты министерств, ведомств, касающиеся прав и свобод граждан (ст. 119 ГК РФ).</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Решение в форме правоприменительного акта может выразиться в форме приказа, распоряжения, постановления. Бездействие может выразиться в </w:t>
      </w:r>
      <w:proofErr w:type="spellStart"/>
      <w:r w:rsidRPr="00AA7EAA">
        <w:rPr>
          <w:rFonts w:ascii="Times New Roman" w:eastAsia="Times New Roman" w:hAnsi="Times New Roman" w:cs="Times New Roman"/>
          <w:sz w:val="24"/>
          <w:szCs w:val="24"/>
          <w:lang w:eastAsia="ru-RU"/>
        </w:rPr>
        <w:t>нерассмотрении</w:t>
      </w:r>
      <w:proofErr w:type="spellEnd"/>
      <w:r w:rsidRPr="00AA7EAA">
        <w:rPr>
          <w:rFonts w:ascii="Times New Roman" w:eastAsia="Times New Roman" w:hAnsi="Times New Roman" w:cs="Times New Roman"/>
          <w:sz w:val="24"/>
          <w:szCs w:val="24"/>
          <w:lang w:eastAsia="ru-RU"/>
        </w:rPr>
        <w:t xml:space="preserve"> должностным лицом в установленный законом срок заявления, жалобы и т.д.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Рассмотрение жалобы производится в порядке гражданского судопроизводства (см. главу 24</w:t>
      </w:r>
      <w:r w:rsidRPr="00AA7EAA">
        <w:rPr>
          <w:rFonts w:ascii="Times New Roman" w:eastAsia="Times New Roman" w:hAnsi="Times New Roman" w:cs="Times New Roman"/>
          <w:sz w:val="24"/>
          <w:szCs w:val="24"/>
          <w:vertAlign w:val="superscript"/>
          <w:lang w:eastAsia="ru-RU"/>
        </w:rPr>
        <w:t>1</w:t>
      </w:r>
      <w:r w:rsidRPr="00AA7EAA">
        <w:rPr>
          <w:rFonts w:ascii="Times New Roman" w:eastAsia="Times New Roman" w:hAnsi="Times New Roman" w:cs="Times New Roman"/>
          <w:sz w:val="24"/>
          <w:szCs w:val="24"/>
          <w:lang w:eastAsia="ru-RU"/>
        </w:rPr>
        <w:t xml:space="preserve"> ГПК в редакции Закона РФ от 28.04.1998 г.).</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соответствии с ч.1 ст. 47 Конституции никто не может быть лишен права на рассмотрение его дела в том суде и тем судьей, к подсудности которых оно отнесено законом. Данное правило является источником гражданского и уголовного процессуального права.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Она распространяется как на предметную, так и территориальную подсудности. Правила о подсудности установлены законом, поэтому суды не вправе произвольно изменить подсудность дела. Судья, к подсудности (например, мировой судья) которого относится данное дело, также не вправе отказать в рассмотрении дела. В рассматриваемой статье речь идет о праве на законного судью, т.е. установленного законом судью. В связи с этим содержащиеся в ст. 122, 123 ГПК основания на переход дела из одного суда в другой суд по мотивам целесообразности должны быть отменены.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В ст. 50 (ч. 2) закреплено положение, согласно которому при осуществлении правосудия не допускается использование доказательств, полученных с нарушением федерального закона.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Оно послужило основанием для дополнения ст. 49 ГПК Законом от 30 ноября 1995 г. следующей новеллой (ч. 3): “доказательства, полученные с нарушением закона, не имеют юридической силы и не могут быть положены в основу решения суда”.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Нормой прямого действия частично является правило ст. 51 (ч. 1) Конституции, согласно которому никто не обязан свидетельствовать против себя самого, своего супруга и близких родственников, круг которых определяется федеральным законом; могут устанавливаться иные случаи освобождения от обязанности давать свидетельские показания.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Давать свидетельские показания против супруга - это право, а не обязанность, поэтому ст. 51 в этой части не нуждается в дополнительной регламентации.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ГПК РСФСР (ст. 61) установил, что свидетелем может быть любое лицо, которому могут быть известны какие-либо обстоятельства, относящиеся к делу, и перечисляет лица, которые не могут быть допрошены в качестве свидетелей. Ст. 170 ГПК регламентирует порядок допроса свидетеля. Представляется, что председательствующей после установления личности свидетеля и его отношения к лицам, участвующим в деле, при наличии одного из обстоятельств, названного в ст. 51 Конституции, будет обязан разъяснить свидетелю его права не давать показания против лица, с которым состоит в супружеских либо в близких родственных отношениях.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Исключительно важное значение имеет для гражданского процесса глава 7 “Судебная власть” Конституции Российской Федерации. Термин “судебная власть” является отражением существенных изменений, происшедших в назначении и в полномочиях судов. Деятельность судов, осуществляющих судебную власть посредством судопроизводства, поставлена на один уровень с законодательной и исполнительной </w:t>
      </w:r>
      <w:proofErr w:type="gramStart"/>
      <w:r w:rsidRPr="00AA7EAA">
        <w:rPr>
          <w:rFonts w:ascii="Times New Roman" w:eastAsia="Times New Roman" w:hAnsi="Times New Roman" w:cs="Times New Roman"/>
          <w:sz w:val="24"/>
          <w:szCs w:val="24"/>
          <w:lang w:eastAsia="ru-RU"/>
        </w:rPr>
        <w:t>властями.</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7)</w:t>
      </w:r>
      <w:r w:rsidRPr="00AA7EAA">
        <w:rPr>
          <w:rFonts w:ascii="Times New Roman" w:eastAsia="Times New Roman" w:hAnsi="Times New Roman" w:cs="Times New Roman"/>
          <w:sz w:val="24"/>
          <w:szCs w:val="24"/>
          <w:lang w:eastAsia="ru-RU"/>
        </w:rPr>
        <w:t xml:space="preserve"> Более того, судебная власть осуществляет контроль за актами двух других ветвей власти.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 118 Конституции гласит, что правосудие в Российской Федерации осуществляется только судом. Правосудие является основным содержанием судебной власти. Судебная власть осуществляется посредством конституционного, гражданского, административного и уголовного судопроизводства.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Из этих положений вытекает вывод, что правосудие осуществляется посредством разбирательства дел в порядке конституционного, гражданского, административного судопроизводства.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Следует заметить, что из перечисленных в Конституции (ст. 118) видов судопроизводства в настоящее время реально не существует четко регламентированного административного судопроизводства, и наоборот в ст. 118 не названо реально действующее арбитражное судопроизводство, а отнести его к гражданскому судопроизводству не позволяет самостоятельный характер.</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Из содержания ст. 125-129 Конституции видно, что судебную систему Российской Федерации составляют: Конституционный Суд РФ, суды общей юрисдикции, арбитражные суды. Конституция, однако, не дает исчерпывающего перечня судов. Она отсылает (ч.3 ст. 118) к Федеральному конституционному закону и заключает, что создание чрезвычайных судов не допускаются. Этот перечень может быть дополнен: конституционными (уставными) судами субъектов Российской Федерации, мировыми судьями, являющимися судьями общей юрисдикции субъектов Российской Федерации, названными в ст. 4 Федерального конституционного закона “О судебной” системе Российской Федерации” от 31.12.1996 г. и военными судами.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ст. 119 установлены основные (базовые) требования, предъявленные лицам, претендующим на должность судьи. Дополнительные требования сформулированы в Законе РФ “О статусе судей в Российской Федерации” от 26.09.1992 г. и Федеральном конституционном законе “О судебной системе Российской Федерации” от 31.12.1996 г.</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Конституции (ст. 120) закреплен принцип независимости судей и подчинения только Конституции Российской Федерации и Федеральному закону. Независимость судей - главное условие существования в стране самостоятельной и авторитетной судебной власти, способной объективно и беспристрастно осуществлять правосудие, защищать права и законные интересы граждан. О гарантиях, обеспечивающих независимость судей, содержится ряд норм в Законе РФ “О статусе судей” (ст. 9-20) в УК РФ, в КоАП РСФСР и других законах.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Эти гарантии независимости судей распространяются </w:t>
      </w:r>
      <w:proofErr w:type="gramStart"/>
      <w:r w:rsidRPr="00AA7EAA">
        <w:rPr>
          <w:rFonts w:ascii="Times New Roman" w:eastAsia="Times New Roman" w:hAnsi="Times New Roman" w:cs="Times New Roman"/>
          <w:sz w:val="24"/>
          <w:szCs w:val="24"/>
          <w:lang w:eastAsia="ru-RU"/>
        </w:rPr>
        <w:t>на судей</w:t>
      </w:r>
      <w:proofErr w:type="gramEnd"/>
      <w:r w:rsidRPr="00AA7EAA">
        <w:rPr>
          <w:rFonts w:ascii="Times New Roman" w:eastAsia="Times New Roman" w:hAnsi="Times New Roman" w:cs="Times New Roman"/>
          <w:sz w:val="24"/>
          <w:szCs w:val="24"/>
          <w:lang w:eastAsia="ru-RU"/>
        </w:rPr>
        <w:t xml:space="preserve"> всех действующих в Российской Федерации судов.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Независимость судей связывает также их подчинением Конституции и Федеральному закону, т.е. Основному закону Российской Федерации. Пленум Верховного Суда РФ в постановлении от 31 октября 1995 года и о некоторых вопросах применения судами Конституции Российской Федерации при осуществлении правосудия разделения (п. 7), что </w:t>
      </w:r>
      <w:r w:rsidRPr="00AA7EAA">
        <w:rPr>
          <w:rFonts w:ascii="Times New Roman" w:eastAsia="Times New Roman" w:hAnsi="Times New Roman" w:cs="Times New Roman"/>
          <w:sz w:val="24"/>
          <w:szCs w:val="24"/>
          <w:lang w:eastAsia="ru-RU"/>
        </w:rPr>
        <w:lastRenderedPageBreak/>
        <w:t>оценке, с точки зрения соответствия Закону, подлежат нормативные акты любого государственного или иного органа (нормативные указы Президента РФ, постановления Палат Федерального Собрания, постановления и распоряжения Правительства РФ, акты органов местного самоуправления, приказы и инструкции министерств, ведомств, руководителей учреждений, предприятий, организаций и т.д.).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При применении закона вместо не соответствующего ему акта государственного или иного органа суд вправе вынести частное определение (постановление) и обратить внимание органа или должностного лица, издавшего такой акт, на необходимость привести его в соответствие с законом либо </w:t>
      </w:r>
      <w:proofErr w:type="gramStart"/>
      <w:r w:rsidRPr="00AA7EAA">
        <w:rPr>
          <w:rFonts w:ascii="Times New Roman" w:eastAsia="Times New Roman" w:hAnsi="Times New Roman" w:cs="Times New Roman"/>
          <w:sz w:val="24"/>
          <w:szCs w:val="24"/>
          <w:lang w:eastAsia="ru-RU"/>
        </w:rPr>
        <w:t>отменить.</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8)</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Положение ст. 121 Конституции о несменяемости судей – совершенно новое явление в судебном законодательстве. Оно означает, что полномочия судей не ограничены определенным сроком, кроме случаев, предусмотренных законом (ст. 11 Закона РФ “О статусе судей в РФ”).</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этом смысле несменяемость судей служит одной из гарантий их независимости.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Полномочия судьи могут быть прекращены или приостановлены не иначе как в порядке и по основаниям, установленным Федеральным законом.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ст. 122 Конституции закреплен принцип неприкосновенности судей. Неприкосновенность судьи ограждает от всяких посягательств на личность судьи, его жилище, служебное помещение, транспорт, корреспонденцию и др.</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Установлен особый порядок привлечения судьи к уголовной ответственности. Уголовное дело в отношении судьи может быть возбуждено только Генеральным прокурором РФ при наличии на то согласия соответствующей квалификационной коллегии судей.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Судья, безусловно, не подлежит административной ответственности, и к нему не может быть применена ни одна из мер административного взыскания.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Принцип неприкосновенности судей – одна из существенных гарантий их независимости.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Более подробно содержание принципа неприкосновенности судьи раскрыто в ст. 16 Закона РФ “О статусе судей в РФ”.</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 123 Конституции содержит важнейшие межотраслевые принципы судопроизводства.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Во-первых, провозглашена гласность судопроизводства. Разбирательство дел во всех судах открытое. Слушание дела в закрытом заседании допускается в случаях, предусмотренных Федеральным законом. Этот принцип не новый, он был закреплен как в Конституции СССР (ст. 157) 1977 г., так и в Конституции РСФСР (ст. 169) 1978 г. В настоящем этот принцип и исключения из него закреплены в ГПК РСФСР (ст. 9), в УПК РСФСР (ст. 18), в АПК РФ (ст. 9).</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Разбирательство дела в открытом судебном заседании – одна из гарантий обеспечения прав и охраняемых законом интересов участников судебного дела.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Конституция (ч.2 ст. 129) запрещает заочные (в отсутствие подсудимого) разбирательства уголовных дел. Однако то, что в ГПК РСФСР имеется глава 16 “Заочное решение”, свидетельствует об актуальности проблемы и для гражданского судопроизводства.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Во-вторых, в ст. 123 Конституции (ч. 3) закреплены принципы состязательности и равноправия сторон. Данные принципы в несколько иной формулировке содержались в ст. 168 Конституции РСФСР 1978 г., в которой говорилось о равенстве сторон перед законом и судом. Формулировка “судопроизводство осуществляется на основе состязательности и равноправия сторон” позволяет более правильно строить как гражданский, так и уголовный процесс. Между тем до принятия действующей Конституции названные принципы рассматривались чисто отраслевыми, т.е. гражданскими процессуальными. Конституция же распространила их действие также на уголовный процесс. Об этом свидетельствует п. 10 Постановления Пленума Верховного Суда РФ “О некоторых вопросах применения судами Конституции Российской Федерации при осуществлении правосудия” от 31.10.1995 г., в котором указывается, что суд по каждому делу обеспечивают равенство прав участников судебного разбирательства по представлению и исследованию доказательств, заявлению ходатайств. При рассмотрении гражданских дел следует исходить из представленных истцом и ответчиком доказательств, вместе с тем суд может предложить сторонам представить дополнительные доказательства. После принятия Конституции РФ 1993 г. в гражданском процессуальном законодательстве произошли существенные изменения. Так, ст. 14 ГПК РСФСР “выяснение судом действительных обстоятельств дела, прав и обязанностей сторон”, которая возлагала на суд обязанность принимать меры для всестороннего, объективного выяснения действительных обстоятельств дела, прав и обязанностей сторон в соответствии с Законом от 30 ноября 1995 г. была изложена в следующей редакции: “осуществление судопроизводства на основе состязательности и равноправия сторон”: стороны пользуются равными правами по представлению доказательств и участию в их исследовании. (ст.14).</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Суд, сохраняя беспристрастность, создает необходимые условия для всестороннего и полного исследования обстоятельств дела: разъясняет лицам, участвующим в деле, их права и обязанности; предупреждает о последствиях совершения или не совершения процессуальных действий в случаях, предусмотренных настоящим кодексом; оказывает лицам содействие в осуществлении их прав.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Согласно ч. 4 ст. 123 в случаях, предусмотренных федеральным законом, судопроизводство осуществляется с участием присяжных заседателей. Закон от 16 июля 1993 года УПК РСФСР был дополнен новым разделом о суде присяжных по уголовным делам. По смыслу Конституции не исключается возможность участия присяжных заседателей и по гражданским делам в гражданском судопроизводстве. В перспективе возможны в составе суда изменения и в гражданском процессуальном законодательстве.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ст. 125 Конституции определены количественный состав Конституционного суда РФ и его компетенция. Из содержания данной статьи не видна система конституционных судов и возможность их организации в субъектах Российской Федерации. Эти вопросы урегулированы Федеральным конституционным законом “О судебной системе Российской Федерации” 1995 г.</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 126 посвящена определению компетенции Верховного суда РФ, и ст. 127 определяет компетенцию Высшего арбитражного суда РФ.</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Ст. 128 установила, что все судьи назначаются высшими федеральными органами: судьи высших федеральных судебных органов – Советом Федерации, а судьи других федеральных судов - Президентом Российской Федерации. Единый порядок формирования судебного корпуса является дополнительным механизмом обеспечения самостоятельности и независимости судей.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Такова краткая характеристика норм Конституции РФ, определяющих основы организации суда и судопроизводства как по гражданским, так и по уголовным и административным делам.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Как уже было отмечено, Конституция является актом прямого действия и непосредственного применения судами при разрешении конкретных дел.</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В вышеупомянутом постановлении Пленума Верховного Суда РФ (п. 2) разъяснено, что суд, разрешая дело, применяет Конституцию, в частности: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 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 положениям Конституции;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случаях, когда статья Конституции Российской Федерации является отсылочной, суды при рассмотрении дел должны применять закон, регулирующий возникшие правоотношения.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 рассмотрении места и значения Конституции Российской Федерации среди источников гражданского процессуального права возникает вопрос о конституциях республик в составе Российской Федерации, о характере их положений, регулирующих вопросы организации и деятельности судов. Это связано с тем, что ст. 71 Конституции РФ гражданское процессуальное законодательство отнесла к ведению Российской Федерации. Эти вопросы нуждаются в специальном изучении.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Список использованных источников:</w:t>
      </w:r>
    </w:p>
    <w:p w:rsidR="00AA7EAA" w:rsidRPr="00AA7EAA" w:rsidRDefault="00AA7EAA" w:rsidP="00AA7EAA">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Постановление Верховного Совета РСФСР от 24.10.91 г. “О концепции судебной реформы в РСФСР”</w:t>
      </w:r>
    </w:p>
    <w:p w:rsidR="00AA7EAA" w:rsidRPr="00AA7EAA" w:rsidRDefault="00AA7EAA" w:rsidP="00AA7EAA">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Конституция Российской Федерации. Научно-практический комментарий. - М., 1997. - С. 80.</w:t>
      </w:r>
    </w:p>
    <w:p w:rsidR="00AA7EAA" w:rsidRPr="00AA7EAA" w:rsidRDefault="00AA7EAA" w:rsidP="00AA7EAA">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ГПК РСФСР.</w:t>
      </w:r>
    </w:p>
    <w:p w:rsidR="00AA7EAA" w:rsidRPr="00AA7EAA" w:rsidRDefault="00AA7EAA" w:rsidP="00AA7EAA">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См.: Жуйков В.М. Судебная защита прав граждан юридических лиц. - М., 1997. - С. 100-101.</w:t>
      </w:r>
    </w:p>
    <w:p w:rsidR="00AA7EAA" w:rsidRPr="00AA7EAA" w:rsidRDefault="00AA7EAA" w:rsidP="00AA7EAA">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Конституция Российской Федерации. Научно-практический комментарий. - М. 1997. - С. 314.</w:t>
      </w:r>
    </w:p>
    <w:p w:rsidR="00AA7EAA" w:rsidRPr="00AA7EAA" w:rsidRDefault="00AA7EAA" w:rsidP="00AA7EAA">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См. Жуйков В.М. Указ. соч. С. 100.</w:t>
      </w:r>
    </w:p>
    <w:p w:rsidR="00AA7EAA" w:rsidRPr="00AA7EAA" w:rsidRDefault="00AA7EAA" w:rsidP="00AA7EAA">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Конституция Российской Федерации. Научно-практический комментарий. - М., 1997. - С. 597.</w:t>
      </w:r>
    </w:p>
    <w:p w:rsidR="00AA7EAA" w:rsidRPr="00AA7EAA" w:rsidRDefault="00AA7EAA" w:rsidP="00AA7EAA">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Сборник постановлений Пленумов Верховного Суда РФ и Высшего арбитражного суда РФ. - М., 1999. - С. 711-717.</w:t>
      </w:r>
    </w:p>
    <w:p w:rsidR="00AA7EAA" w:rsidRDefault="00AA7EAA"/>
    <w:p w:rsidR="00AA7EAA" w:rsidRDefault="00AA7EAA"/>
    <w:p w:rsidR="00AA7EAA" w:rsidRDefault="00AA7EAA" w:rsidP="00AA7EAA">
      <w:pPr>
        <w:pStyle w:val="a3"/>
        <w:jc w:val="both"/>
      </w:pPr>
      <w:r>
        <w:rPr>
          <w:rStyle w:val="a4"/>
        </w:rPr>
        <w:lastRenderedPageBreak/>
        <w:t>Экология и здоровье населения</w:t>
      </w:r>
    </w:p>
    <w:p w:rsidR="00AA7EAA" w:rsidRDefault="00AA7EAA" w:rsidP="00AA7EAA">
      <w:pPr>
        <w:pStyle w:val="a3"/>
        <w:jc w:val="both"/>
      </w:pPr>
    </w:p>
    <w:p w:rsidR="00AA7EAA" w:rsidRDefault="00AA7EAA" w:rsidP="00AA7EAA">
      <w:pPr>
        <w:pStyle w:val="a3"/>
        <w:jc w:val="both"/>
      </w:pPr>
      <w:r>
        <w:t xml:space="preserve">Н.Н. Исланова, </w:t>
      </w:r>
      <w:proofErr w:type="spellStart"/>
      <w:r>
        <w:t>к.фил.н</w:t>
      </w:r>
      <w:proofErr w:type="spellEnd"/>
      <w:r>
        <w:t>., руководитель научно-исследовательской части ТИСБИ</w:t>
      </w:r>
    </w:p>
    <w:p w:rsidR="00AA7EAA" w:rsidRDefault="00AA7EAA" w:rsidP="00AA7EAA">
      <w:pPr>
        <w:pStyle w:val="a3"/>
        <w:jc w:val="both"/>
      </w:pPr>
      <w:r>
        <w:t> </w:t>
      </w:r>
    </w:p>
    <w:p w:rsidR="00AA7EAA" w:rsidRDefault="00AA7EAA" w:rsidP="00AA7EAA">
      <w:pPr>
        <w:pStyle w:val="a3"/>
        <w:jc w:val="both"/>
      </w:pPr>
      <w:r>
        <w:t>В России с каждым годом становится все больше регионов, где состояние окружающей природной среды приближается к экологической катастрофе, что угрожает здоровью и жизнь людей. И население вправе требовать, чтобы государство обеспечивало условия безопасности состояния окружающей среды для здоровья членов общества. Сегодня согласно Закону РФ “Об охране окружающей природной среды”, а также “Критериям оценки экологической обстановки территорий для выявления зон чрезвычайной экологической ситуации и зон экологического бедствия” экологическая обстановка классифицируется по возрастанию степени экологического неблагополучия следующим образом: относительно удовлетворительная; напряженная; критическая; кризисная (или зона чрезвычайной экологической ситуации); катастрофическая (или зона экологического бедствия). Важным критерием при оценке экологической ситуации является показатель – существенное ухудшение здоровья населения, под которым понимается увеличение необратимых, несовместимых с жизнью нарушений здоровья, изменение структуры причин смерти (онкологические заболевания, врожденные пороки развития, гибель плода) и появление специфических заболеваний, вызванных загрязнением окружающей среды, а также увеличение частоты обратимых нарушений здоровья (неспецифические заболевания, отклонения физического и нервно-психического развития, нарушения или осложнения течения и исходов беременности и родов и т.п.), связанных с загрязнением окружающей среды.</w:t>
      </w:r>
    </w:p>
    <w:p w:rsidR="00AA7EAA" w:rsidRDefault="00AA7EAA" w:rsidP="00AA7EAA">
      <w:pPr>
        <w:pStyle w:val="a3"/>
        <w:jc w:val="both"/>
      </w:pPr>
      <w:r>
        <w:t> </w:t>
      </w:r>
    </w:p>
    <w:p w:rsidR="00AA7EAA" w:rsidRDefault="00AA7EAA" w:rsidP="00AA7EAA">
      <w:pPr>
        <w:pStyle w:val="a3"/>
        <w:jc w:val="both"/>
      </w:pPr>
      <w:r>
        <w:t>В системе здравоохранения принято состояние здоровья населения оценивать совокупностью критериев и показателей загрязнения окружающей среды: атмосферного воздуха, вод и почв. К основным медико-демографическим показателям относятся заболеваемость, детская смертность, медико-генетические нарушения, специфические и онкологические заболевания, связанные с загрязнением окружающей среды. Данные показатели используются при оценке состояния здоровья населения раздельно для городского и сельского населения.</w:t>
      </w:r>
    </w:p>
    <w:p w:rsidR="00AA7EAA" w:rsidRDefault="00AA7EAA" w:rsidP="00AA7EAA">
      <w:pPr>
        <w:pStyle w:val="a3"/>
        <w:jc w:val="both"/>
      </w:pPr>
      <w:r>
        <w:t> </w:t>
      </w:r>
    </w:p>
    <w:p w:rsidR="00AA7EAA" w:rsidRDefault="00AA7EAA" w:rsidP="00AA7EAA">
      <w:pPr>
        <w:pStyle w:val="a3"/>
        <w:jc w:val="both"/>
      </w:pPr>
      <w:r>
        <w:t>С учетом состояния окружающей среды в РФ и РТ имеется острая необходимость в разработке практических мероприятий по взаимодействию экологии и здоровья человека. Цель таких мероприятий – улучшить среду обитания человека. Вопрос заключается в том, какие параметры можно назвать безопасными для проживания человека в окружающей среде обитания. В настоящее время определить и дать характеристики таких параметров невозможно. Дело в том, что сегодня человек может жить и работать в местах, где радиация, загазованность превышает в сотни и тысячи раз нормы, не зная об этом. Он может употреблять пищу с содержанием нитратов и тяжелых металлов, опасных для жизни, не ведая об этом. Это есть экологический риск.</w:t>
      </w:r>
    </w:p>
    <w:p w:rsidR="00AA7EAA" w:rsidRDefault="00AA7EAA" w:rsidP="00AA7EAA">
      <w:pPr>
        <w:pStyle w:val="a3"/>
        <w:jc w:val="both"/>
      </w:pPr>
      <w:r>
        <w:t> </w:t>
      </w:r>
    </w:p>
    <w:p w:rsidR="00AA7EAA" w:rsidRDefault="00AA7EAA" w:rsidP="00AA7EAA">
      <w:pPr>
        <w:pStyle w:val="a3"/>
        <w:jc w:val="both"/>
      </w:pPr>
      <w:r>
        <w:lastRenderedPageBreak/>
        <w:t xml:space="preserve">Степень экологического риска – не характеристика среды, а </w:t>
      </w:r>
      <w:proofErr w:type="gramStart"/>
      <w:r>
        <w:t>о характеристика</w:t>
      </w:r>
      <w:proofErr w:type="gramEnd"/>
      <w:r>
        <w:t xml:space="preserve"> человека, находящегося в данной среде, его возможность заболеть, повредить какую-либо жизнеобеспечивающую систему, например, генетическую, иммунную. Экологический риск – очень важная социально-медицинская характеристика. Так, например, если человеку сказать, что степень риска для его ребенка заболеть раком при длительном воздействии канцерогенных веществ составляет 80%, то у него появляется мотивация к изменению данной опасной ситуации.</w:t>
      </w:r>
    </w:p>
    <w:p w:rsidR="00AA7EAA" w:rsidRDefault="00AA7EAA" w:rsidP="00AA7EAA">
      <w:pPr>
        <w:pStyle w:val="a3"/>
        <w:jc w:val="both"/>
      </w:pPr>
      <w:r>
        <w:t xml:space="preserve">Экологический риск, в первую очередь, выходит на такую важную для государства и регионов проблему, как экология рабочего места. В связи с этим перед системой здравоохранения стоит задача: изучить влияние сбросов и выбросов вредных веществ на растительный и животный мир, загрязненность воздушного бассейна и воды, влияние на здоровье и продолжительность жизни человека экологически “грязных рабочих мест”, где загрязненность воздуха с содержанием пыли, ртути, свинца, цинка, хлора, серы и т.д. превышает предельные нормы в сотни раз. Если мы не будем владеть информацией, связанной с изучением взаимосвязи экологии и здоровья человека, то сложно, а в некоторых случаях даже невозможно, регулировать и регламентировать трудовую деятельность. Например, мы не сможем определить: сколько предельно допустимых лет человек может работать на химическом или металлургическом производстве, каковы должны быть оптимально безопасные условия труда? Перед медико-санитарными службами системы здравоохранения стоит задача установления газо- и </w:t>
      </w:r>
      <w:proofErr w:type="spellStart"/>
      <w:r>
        <w:t>водоанализаторов</w:t>
      </w:r>
      <w:proofErr w:type="spellEnd"/>
      <w:r>
        <w:t>, поиска источников загрязнения, своевременного сообщения о них и обязательной ликвидации.</w:t>
      </w:r>
    </w:p>
    <w:p w:rsidR="00AA7EAA" w:rsidRDefault="00AA7EAA" w:rsidP="00AA7EAA">
      <w:pPr>
        <w:pStyle w:val="a3"/>
        <w:jc w:val="both"/>
      </w:pPr>
      <w:r>
        <w:t xml:space="preserve">Анализ состояния окружающей среды в мире, в России и Республике Татарстан показывает, что основные тенденции экологической дестабилизации продолжаются и нарастают. Национальные, региональные программы, экологические законы и конвенции, внедрение более эффективных </w:t>
      </w:r>
      <w:proofErr w:type="spellStart"/>
      <w:r>
        <w:t>ресурсо</w:t>
      </w:r>
      <w:proofErr w:type="spellEnd"/>
      <w:r>
        <w:t>- и энергосберегающих технологий, многомиллиардные вложения в очистные сооружения и многие другие попытки не могут изменить этих тенденций или снизить темпы их нарастания. А значит, нарастает угроза здоровью и жизни человека его существованию. И потому острота проблемы не снижается, а растет.</w:t>
      </w:r>
    </w:p>
    <w:p w:rsidR="00AA7EAA" w:rsidRDefault="00AA7EAA" w:rsidP="00AA7EAA">
      <w:pPr>
        <w:pStyle w:val="a3"/>
        <w:jc w:val="both"/>
      </w:pPr>
      <w:r>
        <w:t xml:space="preserve">В настоящее время ситуация осложняется наличием в России глубокого, затяжного экономического кризиса, что существенно останавливает приток инвестиций в сохранение окружающей среды. Проблема защиты здоровья человека от опасных антропологических воздействий окружающей среды усугубляется в связи с тем, что они несут в себе опасность для генофонда нации. Причем выявить степень риска здесь значительно сложнее, поскольку последствия этих воздействий проявляются не в первом поколении, а в последующих и необходима жесткая тотальная система учета и контроля за фиксированием данных последствий. Хотя некоторые из них можно предугадать или предусмотреть. Например, груз генетических и онкологических заболеваний увеличивается под воздействием радиации, потепления климата, </w:t>
      </w:r>
      <w:proofErr w:type="spellStart"/>
      <w:r>
        <w:t>токсикации</w:t>
      </w:r>
      <w:proofErr w:type="spellEnd"/>
      <w:r>
        <w:t xml:space="preserve"> атмосферы, некачественных продуктов питания и т.д. Факторами, усиливающими рост сердечно-сосудистых заболеваний, являются шумовое и световое загрязнение, нерациональное и несбалансированное питание, отсутствие в пределах городов зеленых рекреаций и т.п. Если сейчас было бы возможно проанализировать и выявить большинство из факторов риска для здоровья населения, возникающих в связи с экологическим кризисом, то уже сегодня можно было бы строить прогнозы относительно будущего здоровья населения. Поэтому имеется острая необходимость в создании еще одной области медицины и здравоохранения – “Экология здоровья”, которая бы стала смежной интегрированной сферой научно-практических исследований не только состояния окружающей среды, но и ее влияния на здоровье человека.</w:t>
      </w:r>
    </w:p>
    <w:p w:rsidR="00AA7EAA" w:rsidRDefault="00AA7EAA" w:rsidP="00AA7EAA">
      <w:pPr>
        <w:pStyle w:val="a3"/>
        <w:jc w:val="both"/>
      </w:pPr>
      <w:r>
        <w:rPr>
          <w:rStyle w:val="a4"/>
        </w:rPr>
        <w:lastRenderedPageBreak/>
        <w:t>Проблемы взаимодействия биоэтики и экзотики: поиски путей решения проблемы выживания</w:t>
      </w:r>
    </w:p>
    <w:p w:rsidR="00AA7EAA" w:rsidRDefault="00AA7EAA" w:rsidP="00AA7EAA">
      <w:pPr>
        <w:pStyle w:val="a3"/>
        <w:jc w:val="both"/>
      </w:pPr>
    </w:p>
    <w:p w:rsidR="00AA7EAA" w:rsidRDefault="00AA7EAA" w:rsidP="00AA7EAA">
      <w:pPr>
        <w:pStyle w:val="a3"/>
        <w:jc w:val="both"/>
      </w:pPr>
      <w:r>
        <w:t xml:space="preserve">Н.Н. Исланова, </w:t>
      </w:r>
      <w:proofErr w:type="spellStart"/>
      <w:r>
        <w:t>к.фил.н</w:t>
      </w:r>
      <w:proofErr w:type="spellEnd"/>
      <w:r>
        <w:t>., руководитель научно-исследовательской части ТИСБИ</w:t>
      </w:r>
    </w:p>
    <w:p w:rsidR="00AA7EAA" w:rsidRDefault="00AA7EAA" w:rsidP="00AA7EAA">
      <w:pPr>
        <w:pStyle w:val="a3"/>
        <w:jc w:val="both"/>
      </w:pPr>
      <w:r>
        <w:t> </w:t>
      </w:r>
    </w:p>
    <w:p w:rsidR="00AA7EAA" w:rsidRDefault="00AA7EAA" w:rsidP="00AA7EAA">
      <w:pPr>
        <w:pStyle w:val="a3"/>
        <w:jc w:val="both"/>
      </w:pPr>
      <w:r>
        <w:t xml:space="preserve">Проблема выживания является глобальной по своему характеру и определяется возможностью достижения статичного равновесия цепочки “природа - человек – здоровье – техника”, а также устранением антагонистического противоречия между коллективом и отдельной личностью, общественными и индивидуальными интересами, между правами и обязанностями. Кроме того, очевидно, следует признать факт, что проблемы экологии не могут быть решены имеющимися техническими и технологическими средствами до тех пор, пока общество не определит сущность возникновения экологических проблем. До последнего времени проблемы экологии не рассматривались в таком аспекте. И потому в настоящее время сколько-нибудь четкой и продуманной глобальной экологической программы и программы выживания, не говоря о плане практических действий по их реализации, нет. Все предлагаемые проекты, как правило, </w:t>
      </w:r>
      <w:proofErr w:type="spellStart"/>
      <w:r>
        <w:t>паллиативны</w:t>
      </w:r>
      <w:proofErr w:type="spellEnd"/>
      <w:r>
        <w:t xml:space="preserve">, </w:t>
      </w:r>
      <w:proofErr w:type="spellStart"/>
      <w:r>
        <w:t>несубординированы</w:t>
      </w:r>
      <w:proofErr w:type="spellEnd"/>
      <w:r>
        <w:t xml:space="preserve"> и </w:t>
      </w:r>
      <w:proofErr w:type="spellStart"/>
      <w:r>
        <w:t>неинвестированы</w:t>
      </w:r>
      <w:proofErr w:type="spellEnd"/>
      <w:r>
        <w:t>.</w:t>
      </w:r>
    </w:p>
    <w:p w:rsidR="00AA7EAA" w:rsidRDefault="00AA7EAA" w:rsidP="00AA7EAA">
      <w:pPr>
        <w:pStyle w:val="a3"/>
        <w:jc w:val="both"/>
      </w:pPr>
      <w:r>
        <w:t> </w:t>
      </w:r>
    </w:p>
    <w:p w:rsidR="00AA7EAA" w:rsidRDefault="00AA7EAA" w:rsidP="00AA7EAA">
      <w:pPr>
        <w:pStyle w:val="a3"/>
        <w:jc w:val="both"/>
      </w:pPr>
      <w:r>
        <w:t xml:space="preserve">Наблюдаемое сегодня стремление ученых дать объективную оценку состояния </w:t>
      </w:r>
      <w:proofErr w:type="spellStart"/>
      <w:r>
        <w:t>экосферы</w:t>
      </w:r>
      <w:proofErr w:type="spellEnd"/>
      <w:r>
        <w:t xml:space="preserve"> не дает ответа на вопрос: как человечеству решать проблемы выживания? Усилия науки при ее разобщенности и направленности на решение конкретных и трудных проблем, в первую очередь, экологических, оставляют в стороне некоторые общие, концептуальные вопросы, без анализа и координации которых исчезает целостность представления о проблеме и происходящих процессах и появляются даже ложные иллюзии относительно того, что проблему выживания можно решить мерами локального характера.</w:t>
      </w:r>
    </w:p>
    <w:p w:rsidR="00AA7EAA" w:rsidRDefault="00AA7EAA" w:rsidP="00AA7EAA">
      <w:pPr>
        <w:pStyle w:val="a3"/>
        <w:jc w:val="both"/>
      </w:pPr>
      <w:r>
        <w:t> </w:t>
      </w:r>
    </w:p>
    <w:p w:rsidR="00AA7EAA" w:rsidRDefault="00AA7EAA" w:rsidP="00AA7EAA">
      <w:pPr>
        <w:pStyle w:val="a3"/>
        <w:jc w:val="both"/>
      </w:pPr>
      <w:r>
        <w:t xml:space="preserve">В этом контексте большой научно-практический интерес представляет концепция известного американского биолога, врача-онколога, основоположника новой науки – биоэтики - В. </w:t>
      </w:r>
      <w:proofErr w:type="spellStart"/>
      <w:r>
        <w:t>Р.Поттера</w:t>
      </w:r>
      <w:proofErr w:type="spellEnd"/>
      <w:r>
        <w:t xml:space="preserve">, который уже в 1971 г. в своей книге “Биоэтика: мост в будущее” утверждал, что без регулирования роста народонаселения решить проблемы экологии и выживания человечества невозможно. </w:t>
      </w:r>
      <w:proofErr w:type="spellStart"/>
      <w:r>
        <w:t>Поттеровские</w:t>
      </w:r>
      <w:proofErr w:type="spellEnd"/>
      <w:r>
        <w:t xml:space="preserve"> сторонники считали, что в ХХI веке решение проблемы контроля за фертильностью населения на планете не может быть реализовано без преобразования нашего общества. Понимание того, что мир и человек стоят перед реальной угрозой исчезновения, связано с переходом общественного сознания на принципиально новый уровень цивилизационного развития и началом процесса формирования биоэтического мировоззрения. Немаловажное значение для возможности решения проблемы выживания является определение биоэтики как науки о нравственном отношении к живому, в основе которой заложены истоки общечеловеческой нравственности.</w:t>
      </w:r>
    </w:p>
    <w:p w:rsidR="00AA7EAA" w:rsidRDefault="00AA7EAA" w:rsidP="00AA7EAA">
      <w:pPr>
        <w:pStyle w:val="a3"/>
        <w:jc w:val="both"/>
      </w:pPr>
      <w:r>
        <w:t> </w:t>
      </w:r>
    </w:p>
    <w:p w:rsidR="00AA7EAA" w:rsidRDefault="00AA7EAA" w:rsidP="00AA7EAA">
      <w:pPr>
        <w:pStyle w:val="a3"/>
        <w:jc w:val="both"/>
      </w:pPr>
      <w:r>
        <w:t xml:space="preserve">Биоэтика впервые проблему выживания в истории науки поставила в зависимость не от возможностей использования достижений научно-технического прогресса, а от правильно </w:t>
      </w:r>
      <w:r>
        <w:lastRenderedPageBreak/>
        <w:t>сделанного человечеством морально-нравственного выбора. Дело в том, что появление биоэтики явилось результатом развития биомедицинских технологий, уникальных достижений биологии и медицины, демократизации общества, расширения прав человека, а также угрожающего положения окружающей среды и появления проблемы выживания человека как вида. И потому сегодня западные биоэтики связывают возможность решения проблемы выживания с решением проблемы увеличения народонаселения и влияния этого неконтролируемого роста на выживание.</w:t>
      </w:r>
    </w:p>
    <w:p w:rsidR="00AA7EAA" w:rsidRDefault="00AA7EAA" w:rsidP="00AA7EAA">
      <w:pPr>
        <w:pStyle w:val="a3"/>
        <w:jc w:val="both"/>
      </w:pPr>
      <w:r>
        <w:t> </w:t>
      </w:r>
    </w:p>
    <w:p w:rsidR="00AA7EAA" w:rsidRDefault="00AA7EAA" w:rsidP="00AA7EAA">
      <w:pPr>
        <w:pStyle w:val="a3"/>
        <w:jc w:val="both"/>
      </w:pPr>
      <w:r>
        <w:t xml:space="preserve">Экологическая биоэтика как одна из составляющих биоэтики и определяемая как “ограничение свободы действия в борьбе за существование и как способ руководства при встрече с экологическими ситуациями…” (Поттер В.Р., 1988) в глобальной биоэтике представляет систему целей, позволяющих решать проблему выживания в реальной практике. Глобальная биоэтика имеет целью достижение </w:t>
      </w:r>
      <w:proofErr w:type="spellStart"/>
      <w:r>
        <w:t>стабилизированности</w:t>
      </w:r>
      <w:proofErr w:type="spellEnd"/>
      <w:r>
        <w:t xml:space="preserve"> жизни народонаселения в окружающей среде, благоприятно влияющей на здоровье и здоровую экосистему и направлена на серию ценностей, которые могут привести к приемлемому выживанию человека. Важной особенностью глобальной биоэтики является то, что здесь двойная потребность в контролировании фертильности и здоровой экосистемы рассматривается как существенный момент для приемлемого выживания человеческих видов. Неконтролируемая фертильность видится как результат </w:t>
      </w:r>
      <w:proofErr w:type="spellStart"/>
      <w:r>
        <w:t>уделения</w:t>
      </w:r>
      <w:proofErr w:type="spellEnd"/>
      <w:r>
        <w:t xml:space="preserve"> особого внимания проблеме контроля за смертностью без соответствующего подчеркивания контроля за рождаемостью с помощью искусственной контрацепции. Помимо этого, глобальная </w:t>
      </w:r>
      <w:proofErr w:type="gramStart"/>
      <w:r>
        <w:t>биоэтика</w:t>
      </w:r>
      <w:proofErr w:type="gramEnd"/>
      <w:r>
        <w:t xml:space="preserve"> будучи междисциплинарной наукой имеет преимущества, поскольку </w:t>
      </w:r>
      <w:proofErr w:type="spellStart"/>
      <w:r>
        <w:t>сверхспециализация</w:t>
      </w:r>
      <w:proofErr w:type="spellEnd"/>
      <w:r>
        <w:t xml:space="preserve"> в любой области может противостоять целям приемлемого выживания в глобальном масштабе. Другой важной особенностью биоэтики является социальный контроль и гуманитарная экспертиза за расширением прав человека и пациента. В настоящее время абсолютизация прав человека, особенно в странах Западной Европы и США, порождает трудноразрешимые моральные дилеммы и ведет к усугублению состояния проблемы выживания человечества и экологии.</w:t>
      </w:r>
    </w:p>
    <w:p w:rsidR="00AA7EAA" w:rsidRDefault="00AA7EAA" w:rsidP="00AA7EAA">
      <w:pPr>
        <w:pStyle w:val="a3"/>
        <w:jc w:val="both"/>
      </w:pPr>
      <w:r>
        <w:t> </w:t>
      </w:r>
    </w:p>
    <w:p w:rsidR="00AA7EAA" w:rsidRDefault="00AA7EAA" w:rsidP="00AA7EAA">
      <w:pPr>
        <w:pStyle w:val="a3"/>
        <w:jc w:val="both"/>
      </w:pPr>
      <w:r>
        <w:t>Сегодня многие западные исследователи решение проблемы связывают с биоэтической концепцией, в основе которой лежит новая форма гуманизма, концентрирующаяся вокруг концепции “нравственности прав” и “нравственности ответственности”, и считают, что проблема выживания все более будет приобретать острый характер, поскольку постоянно возникают противоречия между ответственностью и правами человека, а абсолютизация индивидуальных прав человека в решении основополагающих биоэтических дилемм (где встают проблемы жизни и смерти, репродукции и др.) может привести человечество к трагической гибели. Биоэтика уже сейчас нуждается в выработке совершенно новой концепции ответственности, максимально учитывающей права личности на принятие жизненно важных решений. Проблема выживания встает в противоречие между гуманными представлениями о ценности жизни как таковой и моральным правом отдельного индивида распоряжаться ею. Новое видение проблемы выживания возникает тогда, когда происходит столкновение принципов естественнонаучного знания с принципами этики, когда существует угроза жизни, благополучию и существованию человека и человечества, опасность ущемления неотъемлемых прав личности. Несомненно, что абсолютизация прав человека, которая наблюдается в последнее время, противоречит общественным интересам, требующим жесткого подчинения индивидуальных интересов во имя выживания.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Опыт оценки токсичности техногенного загрязнения атмосферного воздуха Республики Татарстан в рамках теории принятия компромиссных решений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Л.Н. Розанова, к. геогр. наук, кафедра экономической теории, зам. декана экономического факультета ТИСБИ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Атмосфера является важной и наиболее подвижной частью окружающей природной среды.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Загрязнение атмосферы, т.е. изменение состава атмосферы в результате наличия в ней примесей, происходит в результате выбросов в нее различных веществ в результате природных процессов и хозяйственной деятельности человека. Примеси в атмосфере переносятся, рассеиваются, вымываются, распространяясь на почвы, растительность, поверхностные и подземные воды.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результате изменяются физические и химические свойства атмосферы, ее радиационные и электрические характеристики. Меняется состав тропосферы, увеличивается концентрация CO</w:t>
      </w:r>
      <w:r w:rsidRPr="00AA7EAA">
        <w:rPr>
          <w:rFonts w:ascii="Times New Roman" w:eastAsia="Times New Roman" w:hAnsi="Times New Roman" w:cs="Times New Roman"/>
          <w:sz w:val="24"/>
          <w:szCs w:val="24"/>
          <w:vertAlign w:val="subscript"/>
          <w:lang w:eastAsia="ru-RU"/>
        </w:rPr>
        <w:t>2</w:t>
      </w:r>
      <w:r w:rsidRPr="00AA7EAA">
        <w:rPr>
          <w:rFonts w:ascii="Times New Roman" w:eastAsia="Times New Roman" w:hAnsi="Times New Roman" w:cs="Times New Roman"/>
          <w:sz w:val="24"/>
          <w:szCs w:val="24"/>
          <w:lang w:eastAsia="ru-RU"/>
        </w:rPr>
        <w:t>, малых газовых примесей, закиси азота, фреонов, метана, азота, образующихся в результате промышленной и сельскохозяйственной деятельности, появляются в большом количестве тропосферные аэрозоли антропогенного происхождения. Все это оказывает влияние на климат, элементы биосферы, приводя к самым различным экологическим последствиям, изменяя характер биогеоценозов, влияя на состояние живых организмов и на здоровье людей.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Согласно статистическим данным, в РТ состояние загрязнения атмосферы определяется выбросами более 500 промышленных и 3,5 тыс. автотранспортных предприятий. Общее количество стационарных источников выбросов вредных веществ в атмосферу составляет свыше 21 тысяч единиц, из которых лишь 6 тыс. оснащены газоочистными и пылеулавливающими установками. Наибольший вклад в загрязнение атмосферы РТ вносят предприятия теплоэнергетического комплекса, топливной промышленности, химии и нефтехимии, машиностроения и строительной индустрии. В атмосферу РТ за год выбрасывается около 1 млн. т вредных веществ 1 - 4 классов опасности, в том числе около половины с отработавшими газами автотранспортных средств. Основными компонентами, загрязняющими атмосферу РТ, являются летучие органические соединения (ЛОС) -121,9 тыс. т, оксиды азота - более 60 тыс. т, диоксид серы - 70,58 тыс. т, оксид углерода - 43,7 тыс. т, а также взвешенные вещества - 12,9 тыс. 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Выбросы предприятий РТ сильно различаются по количественному и качественному составу, по их периодичности и высоте выбросов. В зависимости от этих факторов, от климатических условий, определяющих перенос, рассеивание вредных выбросов, а также вымывание вредных веществ атмосферными осадками, от интенсивности фотохимических </w:t>
      </w:r>
      <w:r w:rsidRPr="00AA7EAA">
        <w:rPr>
          <w:rFonts w:ascii="Times New Roman" w:eastAsia="Times New Roman" w:hAnsi="Times New Roman" w:cs="Times New Roman"/>
          <w:sz w:val="24"/>
          <w:szCs w:val="24"/>
          <w:lang w:eastAsia="ru-RU"/>
        </w:rPr>
        <w:lastRenderedPageBreak/>
        <w:t>реакций в атмосфере и многих других факторов формируется уровень загрязнения атмосферы.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Основным местом сосредоточения промышленных предприятий исторически являются города, где на ограниченной территории сосредоточены предприятия различного масштаба и различной экологической опасности, зачастую вкрапленные в жилые массивы. Здесь же наибольшая концентрация выбросов от автотранспорта, которые происходят на высоте, наиболее опасной для человека. Учитывая комплексный эффект выбросов различных предприятий и транспорта, можно сказать, что природная среда города и его жители подвергаются огромной техногенной нагрузке. Для улучшения качества воздуха городов необходимо, в первую очередь, знать конкретные причины загрязнения воздуха в каждом городе и районе, выявить предприятия, являющиеся основными виновниками загрязнения.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Следует отметить несовершенство официальных статистических данных по объемам выбросов вредных веществ в атмосферу.</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Во-первых, данные по выбросам предоставляются самими предприятиями, незаинтересованными в объективности информации, и, кроме того, получаются расчетным путем; при этом зачастую не учитываются утечки из-за </w:t>
      </w:r>
      <w:proofErr w:type="spellStart"/>
      <w:r w:rsidRPr="00AA7EAA">
        <w:rPr>
          <w:rFonts w:ascii="Times New Roman" w:eastAsia="Times New Roman" w:hAnsi="Times New Roman" w:cs="Times New Roman"/>
          <w:sz w:val="24"/>
          <w:szCs w:val="24"/>
          <w:lang w:eastAsia="ru-RU"/>
        </w:rPr>
        <w:t>негерметичности</w:t>
      </w:r>
      <w:proofErr w:type="spellEnd"/>
      <w:r w:rsidRPr="00AA7EAA">
        <w:rPr>
          <w:rFonts w:ascii="Times New Roman" w:eastAsia="Times New Roman" w:hAnsi="Times New Roman" w:cs="Times New Roman"/>
          <w:sz w:val="24"/>
          <w:szCs w:val="24"/>
          <w:lang w:eastAsia="ru-RU"/>
        </w:rPr>
        <w:t xml:space="preserve"> оборудования, по многим веществам не существует методик учета и т.д.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Во-вторых, не учитываются совсем выбросы железнодорожного, авиационного, речного транспорта, личного автомобильного транспорта, а также предприятий, имеющих выбросы вредных веществ менее 100 т. Не принимается во внимание также сжигание топлива населением и мусора на свалках. Вклад этих источников оценивается примерно в 30% от общего количества.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Эти факторы порождают неопределенность, своего рода размытость информации. Поэтому мы обращаемся к исследовательскому аппарату теории принятия компромиссных решений в географии (ТПКР), позволяющему получать достаточно существенные результаты именно в условиях неопределенности [1].</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1. Объектами задачи выбраны 12 городов, 7 райцентров и 43 административных района РТ. Именно они выступают в качестве операционно-территориальных единиц (ОТЕ) [2].</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2. В качестве исходных факторов загрязнения атмосферного воздуха РТ рассматриваются выбросы вредных веществ в атмосферу: сернистого ангидрида, оксида углерода и оксидов азота по городам, райцентрам и районам РТ (в тыс. т) в 1996 году, а также выбросы </w:t>
      </w:r>
      <w:r w:rsidRPr="00AA7EAA">
        <w:rPr>
          <w:rFonts w:ascii="Times New Roman" w:eastAsia="Times New Roman" w:hAnsi="Times New Roman" w:cs="Times New Roman"/>
          <w:sz w:val="24"/>
          <w:szCs w:val="24"/>
          <w:lang w:eastAsia="ru-RU"/>
        </w:rPr>
        <w:lastRenderedPageBreak/>
        <w:t>углеводородов и твердых веществ в атмосферу. Как уже упоминалось, эти вещества по-разному влияют на элементы окружающей среды и на человека, т.е. они обладают различной вредностью, токсичностью, которая характеризуется предельно допустимыми концентрациями вещества (ПДК). ПДК загрязняющего вещества в атмосферном воздухе – концентрация, не оказывающая в течение всей жизни прямого или косвенного неблагоприятного действия на настоящие или будущие поколения, не снижающая работоспособности человека, не ухудшающая его самочувствия и санитарно-бытовых условий жизни.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качестве показателя токсичности были выбраны </w:t>
      </w:r>
      <w:proofErr w:type="spellStart"/>
      <w:r w:rsidRPr="00AA7EAA">
        <w:rPr>
          <w:rFonts w:ascii="Times New Roman" w:eastAsia="Times New Roman" w:hAnsi="Times New Roman" w:cs="Times New Roman"/>
          <w:sz w:val="24"/>
          <w:szCs w:val="24"/>
          <w:lang w:eastAsia="ru-RU"/>
        </w:rPr>
        <w:t>ПДКсс</w:t>
      </w:r>
      <w:proofErr w:type="spellEnd"/>
      <w:r w:rsidRPr="00AA7EAA">
        <w:rPr>
          <w:rFonts w:ascii="Times New Roman" w:eastAsia="Times New Roman" w:hAnsi="Times New Roman" w:cs="Times New Roman"/>
          <w:sz w:val="24"/>
          <w:szCs w:val="24"/>
          <w:lang w:eastAsia="ru-RU"/>
        </w:rPr>
        <w:t xml:space="preserve"> - среднесуточная предельно допустимая концентрация вредного вещества в воздухе населенных мест (мг/м3). Эта концентрация вредного вещества не должна оказывать на человека прямого или косвенного вредного воздействия в условиях неопределенно долгого круглосуточного вдыхания [3].</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tbl>
      <w:tblPr>
        <w:tblW w:w="48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8"/>
        <w:gridCol w:w="1834"/>
        <w:gridCol w:w="1018"/>
        <w:gridCol w:w="1144"/>
        <w:gridCol w:w="1871"/>
        <w:gridCol w:w="1205"/>
        <w:gridCol w:w="225"/>
      </w:tblGrid>
      <w:tr w:rsidR="00AA7EAA" w:rsidRPr="00AA7EAA" w:rsidTr="00AA7EAA">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Наименование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Формула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Величина ПДК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Лимитирующий 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Класс опасности</w:t>
            </w:r>
          </w:p>
        </w:tc>
      </w:tr>
      <w:tr w:rsidR="00AA7EAA" w:rsidRPr="00AA7EAA" w:rsidTr="00AA7EAA">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Максимально-разовая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Среднесуточная</w:t>
            </w:r>
          </w:p>
        </w:tc>
        <w:tc>
          <w:tcPr>
            <w:tcW w:w="0" w:type="auto"/>
            <w:vAlign w:val="center"/>
            <w:hideMark/>
          </w:tcPr>
          <w:p w:rsidR="00AA7EAA" w:rsidRPr="00AA7EAA" w:rsidRDefault="00AA7EAA" w:rsidP="00AA7EAA">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AA7EAA" w:rsidRPr="00AA7EAA" w:rsidRDefault="00AA7EAA" w:rsidP="00AA7EAA">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AA7EAA" w:rsidRPr="00AA7EAA" w:rsidRDefault="00AA7EAA" w:rsidP="00AA7EAA">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AA7EAA" w:rsidRPr="00AA7EAA" w:rsidRDefault="00AA7EAA" w:rsidP="00AA7EAA">
            <w:pPr>
              <w:spacing w:after="0" w:line="240" w:lineRule="auto"/>
              <w:jc w:val="both"/>
              <w:rPr>
                <w:rFonts w:ascii="Times New Roman" w:eastAsia="Times New Roman" w:hAnsi="Times New Roman" w:cs="Times New Roman"/>
                <w:sz w:val="20"/>
                <w:szCs w:val="20"/>
                <w:lang w:eastAsia="ru-RU"/>
              </w:rPr>
            </w:pP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Азот (IV) 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NO</w:t>
            </w:r>
            <w:r w:rsidRPr="00AA7EAA">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0,085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AA7EAA">
              <w:rPr>
                <w:rFonts w:ascii="Times New Roman" w:eastAsia="Times New Roman" w:hAnsi="Times New Roman" w:cs="Times New Roman"/>
                <w:sz w:val="24"/>
                <w:szCs w:val="24"/>
                <w:lang w:eastAsia="ru-RU"/>
              </w:rPr>
              <w:t>Рефл</w:t>
            </w:r>
            <w:proofErr w:type="spellEnd"/>
            <w:r w:rsidRPr="00AA7EAA">
              <w:rPr>
                <w:rFonts w:ascii="Times New Roman" w:eastAsia="Times New Roman" w:hAnsi="Times New Roman" w:cs="Times New Roman"/>
                <w:sz w:val="24"/>
                <w:szCs w:val="24"/>
                <w:lang w:eastAsia="ru-RU"/>
              </w:rPr>
              <w:t>.-</w:t>
            </w:r>
            <w:proofErr w:type="gramEnd"/>
            <w:r w:rsidRPr="00AA7EAA">
              <w:rPr>
                <w:rFonts w:ascii="Times New Roman" w:eastAsia="Times New Roman" w:hAnsi="Times New Roman" w:cs="Times New Roman"/>
                <w:sz w:val="24"/>
                <w:szCs w:val="24"/>
                <w:lang w:eastAsia="ru-RU"/>
              </w:rPr>
              <w:t>рез.</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2</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Сера диоксид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S</w:t>
            </w:r>
            <w:r w:rsidRPr="00AA7EAA">
              <w:rPr>
                <w:rFonts w:ascii="Times New Roman" w:eastAsia="Times New Roman" w:hAnsi="Times New Roman" w:cs="Times New Roman"/>
                <w:sz w:val="24"/>
                <w:szCs w:val="24"/>
                <w:vertAlign w:val="subscript"/>
                <w:lang w:eastAsia="ru-RU"/>
              </w:rPr>
              <w:t>2</w:t>
            </w:r>
            <w:r w:rsidRPr="00AA7EAA">
              <w:rPr>
                <w:rFonts w:ascii="Times New Roman" w:eastAsia="Times New Roman" w:hAnsi="Times New Roman" w:cs="Times New Roman"/>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AA7EAA">
              <w:rPr>
                <w:rFonts w:ascii="Times New Roman" w:eastAsia="Times New Roman" w:hAnsi="Times New Roman" w:cs="Times New Roman"/>
                <w:sz w:val="24"/>
                <w:szCs w:val="24"/>
                <w:lang w:eastAsia="ru-RU"/>
              </w:rPr>
              <w:t>Рефл</w:t>
            </w:r>
            <w:proofErr w:type="spellEnd"/>
            <w:r w:rsidRPr="00AA7EAA">
              <w:rPr>
                <w:rFonts w:ascii="Times New Roman" w:eastAsia="Times New Roman" w:hAnsi="Times New Roman" w:cs="Times New Roman"/>
                <w:sz w:val="24"/>
                <w:szCs w:val="24"/>
                <w:lang w:eastAsia="ru-RU"/>
              </w:rPr>
              <w:t>.-</w:t>
            </w:r>
            <w:proofErr w:type="gramEnd"/>
            <w:r w:rsidRPr="00AA7EAA">
              <w:rPr>
                <w:rFonts w:ascii="Times New Roman" w:eastAsia="Times New Roman" w:hAnsi="Times New Roman" w:cs="Times New Roman"/>
                <w:sz w:val="24"/>
                <w:szCs w:val="24"/>
                <w:lang w:eastAsia="ru-RU"/>
              </w:rPr>
              <w:t>рез.</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3</w:t>
            </w:r>
          </w:p>
        </w:tc>
      </w:tr>
      <w:tr w:rsidR="00AA7EAA" w:rsidRPr="00AA7EAA" w:rsidTr="00AA7E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Углерода 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Рез.</w:t>
            </w:r>
          </w:p>
        </w:tc>
        <w:tc>
          <w:tcPr>
            <w:tcW w:w="0" w:type="auto"/>
            <w:tcBorders>
              <w:top w:val="outset" w:sz="6" w:space="0" w:color="auto"/>
              <w:left w:val="outset" w:sz="6" w:space="0" w:color="auto"/>
              <w:bottom w:val="outset" w:sz="6" w:space="0" w:color="auto"/>
              <w:right w:val="outset" w:sz="6" w:space="0" w:color="auto"/>
            </w:tcBorders>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4</w:t>
            </w:r>
          </w:p>
        </w:tc>
      </w:tr>
    </w:tbl>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Таким образом, наиболее токсичным из рассматриваемых веществ является оксид азота, а наименее токсичным - оксид углерода. Оценить токсичность углеводородов и твердых веществ в целом без их расшифровки невозможно, так как это обширный класс элементов, характеризующихся огромным разбросом значений ПДК.</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3. Для оценки токсичности объема выброса вредного вещества мы предлагаем использовать коэффициент токсичности k. Он представляет собой отношение ПДК вещества к ПДК СО.</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1"/>
      </w:tblGrid>
      <w:tr w:rsidR="00AA7EAA" w:rsidRPr="00AA7EAA" w:rsidTr="00AA7EAA">
        <w:trPr>
          <w:tblCellSpacing w:w="15" w:type="dxa"/>
        </w:trPr>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A7EAA">
              <w:rPr>
                <w:rFonts w:ascii="Times New Roman" w:eastAsia="Times New Roman" w:hAnsi="Times New Roman" w:cs="Times New Roman"/>
                <w:sz w:val="24"/>
                <w:szCs w:val="24"/>
                <w:lang w:val="en-US" w:eastAsia="ru-RU"/>
              </w:rPr>
              <w:t xml:space="preserve">k </w:t>
            </w:r>
            <w:r w:rsidRPr="00AA7EAA">
              <w:rPr>
                <w:rFonts w:ascii="Times New Roman" w:eastAsia="Times New Roman" w:hAnsi="Times New Roman" w:cs="Times New Roman"/>
                <w:sz w:val="24"/>
                <w:szCs w:val="24"/>
                <w:vertAlign w:val="superscript"/>
                <w:lang w:val="en-US" w:eastAsia="ru-RU"/>
              </w:rPr>
              <w:t>so2</w:t>
            </w:r>
            <w:r w:rsidRPr="00AA7EAA">
              <w:rPr>
                <w:rFonts w:ascii="Times New Roman" w:eastAsia="Times New Roman" w:hAnsi="Times New Roman" w:cs="Times New Roman"/>
                <w:sz w:val="24"/>
                <w:szCs w:val="24"/>
                <w:vertAlign w:val="subscript"/>
                <w:lang w:val="en-US" w:eastAsia="ru-RU"/>
              </w:rPr>
              <w:t xml:space="preserve"> co</w:t>
            </w:r>
            <w:r w:rsidRPr="00AA7EAA">
              <w:rPr>
                <w:rFonts w:ascii="Times New Roman" w:eastAsia="Times New Roman" w:hAnsi="Times New Roman" w:cs="Times New Roman"/>
                <w:sz w:val="24"/>
                <w:szCs w:val="24"/>
                <w:lang w:val="en-US" w:eastAsia="ru-RU"/>
              </w:rPr>
              <w:t xml:space="preserve"> = </w:t>
            </w:r>
            <w:r w:rsidRPr="00AA7EAA">
              <w:rPr>
                <w:rFonts w:ascii="Times New Roman" w:eastAsia="Times New Roman" w:hAnsi="Times New Roman" w:cs="Times New Roman"/>
                <w:sz w:val="24"/>
                <w:szCs w:val="24"/>
                <w:lang w:eastAsia="ru-RU"/>
              </w:rPr>
              <w:t>ПДК</w:t>
            </w:r>
            <w:r w:rsidRPr="00AA7EAA">
              <w:rPr>
                <w:rFonts w:ascii="Times New Roman" w:eastAsia="Times New Roman" w:hAnsi="Times New Roman" w:cs="Times New Roman"/>
                <w:sz w:val="24"/>
                <w:szCs w:val="24"/>
                <w:vertAlign w:val="subscript"/>
                <w:lang w:val="en-US" w:eastAsia="ru-RU"/>
              </w:rPr>
              <w:t>SO2</w:t>
            </w:r>
            <w:r w:rsidRPr="00AA7EAA">
              <w:rPr>
                <w:rFonts w:ascii="Times New Roman" w:eastAsia="Times New Roman" w:hAnsi="Times New Roman" w:cs="Times New Roman"/>
                <w:sz w:val="24"/>
                <w:szCs w:val="24"/>
                <w:lang w:val="en-US" w:eastAsia="ru-RU"/>
              </w:rPr>
              <w:t xml:space="preserve">/ </w:t>
            </w:r>
            <w:r w:rsidRPr="00AA7EAA">
              <w:rPr>
                <w:rFonts w:ascii="Times New Roman" w:eastAsia="Times New Roman" w:hAnsi="Times New Roman" w:cs="Times New Roman"/>
                <w:sz w:val="24"/>
                <w:szCs w:val="24"/>
                <w:lang w:eastAsia="ru-RU"/>
              </w:rPr>
              <w:t>ПДК</w:t>
            </w:r>
            <w:r w:rsidRPr="00AA7EAA">
              <w:rPr>
                <w:rFonts w:ascii="Times New Roman" w:eastAsia="Times New Roman" w:hAnsi="Times New Roman" w:cs="Times New Roman"/>
                <w:sz w:val="24"/>
                <w:szCs w:val="24"/>
                <w:lang w:val="en-US" w:eastAsia="ru-RU"/>
              </w:rPr>
              <w:t xml:space="preserve"> </w:t>
            </w:r>
            <w:r w:rsidRPr="00AA7EAA">
              <w:rPr>
                <w:rFonts w:ascii="Times New Roman" w:eastAsia="Times New Roman" w:hAnsi="Times New Roman" w:cs="Times New Roman"/>
                <w:sz w:val="24"/>
                <w:szCs w:val="24"/>
                <w:vertAlign w:val="subscript"/>
                <w:lang w:eastAsia="ru-RU"/>
              </w:rPr>
              <w:t>СО</w:t>
            </w:r>
            <w:r w:rsidRPr="00AA7EAA">
              <w:rPr>
                <w:rFonts w:ascii="Times New Roman" w:eastAsia="Times New Roman" w:hAnsi="Times New Roman" w:cs="Times New Roman"/>
                <w:sz w:val="24"/>
                <w:szCs w:val="24"/>
                <w:lang w:val="en-US" w:eastAsia="ru-RU"/>
              </w:rPr>
              <w:t xml:space="preserve"> = 0,05/3 = 0,017</w:t>
            </w:r>
          </w:p>
        </w:tc>
      </w:tr>
      <w:tr w:rsidR="00AA7EAA" w:rsidRPr="00AA7EAA" w:rsidTr="00AA7EAA">
        <w:trPr>
          <w:tblCellSpacing w:w="15" w:type="dxa"/>
        </w:trPr>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A7EAA">
              <w:rPr>
                <w:rFonts w:ascii="Times New Roman" w:eastAsia="Times New Roman" w:hAnsi="Times New Roman" w:cs="Times New Roman"/>
                <w:sz w:val="24"/>
                <w:szCs w:val="24"/>
                <w:lang w:val="en-US" w:eastAsia="ru-RU"/>
              </w:rPr>
              <w:t>k</w:t>
            </w:r>
            <w:r w:rsidRPr="00AA7EAA">
              <w:rPr>
                <w:rFonts w:ascii="Times New Roman" w:eastAsia="Times New Roman" w:hAnsi="Times New Roman" w:cs="Times New Roman"/>
                <w:sz w:val="24"/>
                <w:szCs w:val="24"/>
                <w:vertAlign w:val="superscript"/>
                <w:lang w:val="en-US" w:eastAsia="ru-RU"/>
              </w:rPr>
              <w:t xml:space="preserve"> NO2</w:t>
            </w:r>
            <w:r w:rsidRPr="00AA7EAA">
              <w:rPr>
                <w:rFonts w:ascii="Times New Roman" w:eastAsia="Times New Roman" w:hAnsi="Times New Roman" w:cs="Times New Roman"/>
                <w:sz w:val="24"/>
                <w:szCs w:val="24"/>
                <w:vertAlign w:val="subscript"/>
                <w:lang w:val="en-US" w:eastAsia="ru-RU"/>
              </w:rPr>
              <w:t>co</w:t>
            </w:r>
            <w:r w:rsidRPr="00AA7EAA">
              <w:rPr>
                <w:rFonts w:ascii="Times New Roman" w:eastAsia="Times New Roman" w:hAnsi="Times New Roman" w:cs="Times New Roman"/>
                <w:sz w:val="24"/>
                <w:szCs w:val="24"/>
                <w:lang w:val="en-US" w:eastAsia="ru-RU"/>
              </w:rPr>
              <w:t xml:space="preserve"> = </w:t>
            </w:r>
            <w:r w:rsidRPr="00AA7EAA">
              <w:rPr>
                <w:rFonts w:ascii="Times New Roman" w:eastAsia="Times New Roman" w:hAnsi="Times New Roman" w:cs="Times New Roman"/>
                <w:sz w:val="24"/>
                <w:szCs w:val="24"/>
                <w:lang w:eastAsia="ru-RU"/>
              </w:rPr>
              <w:t>ПДК</w:t>
            </w:r>
            <w:r w:rsidRPr="00AA7EAA">
              <w:rPr>
                <w:rFonts w:ascii="Times New Roman" w:eastAsia="Times New Roman" w:hAnsi="Times New Roman" w:cs="Times New Roman"/>
                <w:sz w:val="24"/>
                <w:szCs w:val="24"/>
                <w:vertAlign w:val="subscript"/>
                <w:lang w:val="en-US" w:eastAsia="ru-RU"/>
              </w:rPr>
              <w:t xml:space="preserve"> NO2</w:t>
            </w:r>
            <w:r w:rsidRPr="00AA7EAA">
              <w:rPr>
                <w:rFonts w:ascii="Times New Roman" w:eastAsia="Times New Roman" w:hAnsi="Times New Roman" w:cs="Times New Roman"/>
                <w:sz w:val="24"/>
                <w:szCs w:val="24"/>
                <w:lang w:val="en-US" w:eastAsia="ru-RU"/>
              </w:rPr>
              <w:t>/</w:t>
            </w:r>
            <w:r w:rsidRPr="00AA7EAA">
              <w:rPr>
                <w:rFonts w:ascii="Times New Roman" w:eastAsia="Times New Roman" w:hAnsi="Times New Roman" w:cs="Times New Roman"/>
                <w:sz w:val="24"/>
                <w:szCs w:val="24"/>
                <w:lang w:eastAsia="ru-RU"/>
              </w:rPr>
              <w:t>ПДК</w:t>
            </w:r>
            <w:r w:rsidRPr="00AA7EAA">
              <w:rPr>
                <w:rFonts w:ascii="Times New Roman" w:eastAsia="Times New Roman" w:hAnsi="Times New Roman" w:cs="Times New Roman"/>
                <w:sz w:val="24"/>
                <w:szCs w:val="24"/>
                <w:lang w:val="en-US" w:eastAsia="ru-RU"/>
              </w:rPr>
              <w:t xml:space="preserve"> </w:t>
            </w:r>
            <w:r w:rsidRPr="00AA7EAA">
              <w:rPr>
                <w:rFonts w:ascii="Times New Roman" w:eastAsia="Times New Roman" w:hAnsi="Times New Roman" w:cs="Times New Roman"/>
                <w:sz w:val="24"/>
                <w:szCs w:val="24"/>
                <w:vertAlign w:val="subscript"/>
                <w:lang w:eastAsia="ru-RU"/>
              </w:rPr>
              <w:t>СО</w:t>
            </w:r>
            <w:r w:rsidRPr="00AA7EAA">
              <w:rPr>
                <w:rFonts w:ascii="Times New Roman" w:eastAsia="Times New Roman" w:hAnsi="Times New Roman" w:cs="Times New Roman"/>
                <w:sz w:val="24"/>
                <w:szCs w:val="24"/>
                <w:lang w:val="en-US" w:eastAsia="ru-RU"/>
              </w:rPr>
              <w:t xml:space="preserve"> = 0,04/3 = 0,013</w:t>
            </w:r>
          </w:p>
        </w:tc>
      </w:tr>
      <w:tr w:rsidR="00AA7EAA" w:rsidRPr="00AA7EAA" w:rsidTr="00AA7EAA">
        <w:trPr>
          <w:tblCellSpacing w:w="15" w:type="dxa"/>
        </w:trPr>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k </w:t>
            </w:r>
            <w:proofErr w:type="spellStart"/>
            <w:r w:rsidRPr="00AA7EAA">
              <w:rPr>
                <w:rFonts w:ascii="Times New Roman" w:eastAsia="Times New Roman" w:hAnsi="Times New Roman" w:cs="Times New Roman"/>
                <w:sz w:val="24"/>
                <w:szCs w:val="24"/>
                <w:vertAlign w:val="superscript"/>
                <w:lang w:eastAsia="ru-RU"/>
              </w:rPr>
              <w:t>со</w:t>
            </w:r>
            <w:r w:rsidRPr="00AA7EAA">
              <w:rPr>
                <w:rFonts w:ascii="Times New Roman" w:eastAsia="Times New Roman" w:hAnsi="Times New Roman" w:cs="Times New Roman"/>
                <w:sz w:val="24"/>
                <w:szCs w:val="24"/>
                <w:vertAlign w:val="subscript"/>
                <w:lang w:eastAsia="ru-RU"/>
              </w:rPr>
              <w:t>СО</w:t>
            </w:r>
            <w:proofErr w:type="spellEnd"/>
            <w:r w:rsidRPr="00AA7EAA">
              <w:rPr>
                <w:rFonts w:ascii="Times New Roman" w:eastAsia="Times New Roman" w:hAnsi="Times New Roman" w:cs="Times New Roman"/>
                <w:sz w:val="24"/>
                <w:szCs w:val="24"/>
                <w:lang w:eastAsia="ru-RU"/>
              </w:rPr>
              <w:t xml:space="preserve"> = ПДК со/ПДК со = 3/3 = 1</w:t>
            </w:r>
          </w:p>
        </w:tc>
      </w:tr>
    </w:tbl>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Весовой коэффициент k показывает, насколько данное вещество токсичнее оксида углерода (СО).</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Так, наиболее токсичен оксид азота - в 75 раз токсичнее оксида углерода, а сернистый ангидрид – в 60 раз.</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Разделив валовые объемы выбросов веществ на k, переходим к т.н. </w:t>
      </w:r>
      <w:r w:rsidRPr="00AA7EAA">
        <w:rPr>
          <w:rFonts w:ascii="Times New Roman" w:eastAsia="Times New Roman" w:hAnsi="Times New Roman" w:cs="Times New Roman"/>
          <w:b/>
          <w:bCs/>
          <w:sz w:val="24"/>
          <w:szCs w:val="24"/>
          <w:lang w:eastAsia="ru-RU"/>
        </w:rPr>
        <w:t>приведенным выбросам</w:t>
      </w:r>
      <w:r w:rsidRPr="00AA7EAA">
        <w:rPr>
          <w:rFonts w:ascii="Times New Roman" w:eastAsia="Times New Roman" w:hAnsi="Times New Roman" w:cs="Times New Roman"/>
          <w:sz w:val="24"/>
          <w:szCs w:val="24"/>
          <w:lang w:eastAsia="ru-RU"/>
        </w:rPr>
        <w:t xml:space="preserve"> веществ в атмосферу. Приведенные выбросы вредных веществ наглядно показывают </w:t>
      </w:r>
      <w:r w:rsidRPr="00AA7EAA">
        <w:rPr>
          <w:rFonts w:ascii="Times New Roman" w:eastAsia="Times New Roman" w:hAnsi="Times New Roman" w:cs="Times New Roman"/>
          <w:b/>
          <w:bCs/>
          <w:sz w:val="24"/>
          <w:szCs w:val="24"/>
          <w:lang w:eastAsia="ru-RU"/>
        </w:rPr>
        <w:t>токсичность всего объема выброса</w:t>
      </w:r>
      <w:r w:rsidRPr="00AA7EAA">
        <w:rPr>
          <w:rFonts w:ascii="Times New Roman" w:eastAsia="Times New Roman" w:hAnsi="Times New Roman" w:cs="Times New Roman"/>
          <w:sz w:val="24"/>
          <w:szCs w:val="24"/>
          <w:lang w:eastAsia="ru-RU"/>
        </w:rPr>
        <w:t xml:space="preserve"> данного вещества по отношению к СО. А вся совокупность ОТЕ отражает упорядочение данных факторов для всей территории РТ.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Такой подход позволяет оценить не просто разницу в объемах выбросов различных веществ (как это принято делать), но демонстрирует качественные отличия веществ. Например, выброс 1 тонны сернистого ангидрида эквивалентен по своей токсичности 60 тоннам оксида углерода.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Анализируя полученное упорядочение, видим, что на первом месте находится Нижнекамск, на втором - Заинск, и далее по порядку - </w:t>
      </w:r>
      <w:proofErr w:type="spellStart"/>
      <w:r w:rsidRPr="00AA7EAA">
        <w:rPr>
          <w:rFonts w:ascii="Times New Roman" w:eastAsia="Times New Roman" w:hAnsi="Times New Roman" w:cs="Times New Roman"/>
          <w:sz w:val="24"/>
          <w:szCs w:val="24"/>
          <w:lang w:eastAsia="ru-RU"/>
        </w:rPr>
        <w:t>Альметевский</w:t>
      </w:r>
      <w:proofErr w:type="spellEnd"/>
      <w:r w:rsidRPr="00AA7EAA">
        <w:rPr>
          <w:rFonts w:ascii="Times New Roman" w:eastAsia="Times New Roman" w:hAnsi="Times New Roman" w:cs="Times New Roman"/>
          <w:sz w:val="24"/>
          <w:szCs w:val="24"/>
          <w:lang w:eastAsia="ru-RU"/>
        </w:rPr>
        <w:t xml:space="preserve"> район, Казань, Набережные Челны и т.д. Данное упорядочение, учитывающее влияние всех факторов, еще не является компромиссным.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4. Теперь необходимо исследовать территорию с точки зрения взаимного соответствия пространственного распределения учитываемых факторов. Для оценки степени близости факторов каждой пары ОТЕ использовалось отношение меры близости отношений предпочтения. Она основана на понятии расстояния между двумя </w:t>
      </w:r>
      <w:proofErr w:type="spellStart"/>
      <w:r w:rsidRPr="00AA7EAA">
        <w:rPr>
          <w:rFonts w:ascii="Times New Roman" w:eastAsia="Times New Roman" w:hAnsi="Times New Roman" w:cs="Times New Roman"/>
          <w:sz w:val="24"/>
          <w:szCs w:val="24"/>
          <w:lang w:eastAsia="ru-RU"/>
        </w:rPr>
        <w:t>ранжированиями</w:t>
      </w:r>
      <w:proofErr w:type="spellEnd"/>
      <w:r w:rsidRPr="00AA7EAA">
        <w:rPr>
          <w:rFonts w:ascii="Times New Roman" w:eastAsia="Times New Roman" w:hAnsi="Times New Roman" w:cs="Times New Roman"/>
          <w:sz w:val="24"/>
          <w:szCs w:val="24"/>
          <w:lang w:eastAsia="ru-RU"/>
        </w:rPr>
        <w:t xml:space="preserve">. Степень взаимного соответствия распределения каждой пары факторов устанавливалась с использованием понятия нормированного расстояния между двумя </w:t>
      </w:r>
      <w:proofErr w:type="spellStart"/>
      <w:r w:rsidRPr="00AA7EAA">
        <w:rPr>
          <w:rFonts w:ascii="Times New Roman" w:eastAsia="Times New Roman" w:hAnsi="Times New Roman" w:cs="Times New Roman"/>
          <w:sz w:val="24"/>
          <w:szCs w:val="24"/>
          <w:lang w:eastAsia="ru-RU"/>
        </w:rPr>
        <w:t>упорядочиваниями</w:t>
      </w:r>
      <w:proofErr w:type="spellEnd"/>
      <w:r w:rsidRPr="00AA7EAA">
        <w:rPr>
          <w:rFonts w:ascii="Times New Roman" w:eastAsia="Times New Roman" w:hAnsi="Times New Roman" w:cs="Times New Roman"/>
          <w:sz w:val="24"/>
          <w:szCs w:val="24"/>
          <w:lang w:eastAsia="ru-RU"/>
        </w:rPr>
        <w:t>. Для чего строится матрица согласованности факторов и вычисляются обобщенные коэффициенты для всех факторов.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Полученная в результате расчета матрица согласованности Е имеет вид: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noProof/>
          <w:sz w:val="24"/>
          <w:szCs w:val="24"/>
          <w:lang w:eastAsia="ru-RU"/>
        </w:rPr>
        <mc:AlternateContent>
          <mc:Choice Requires="wps">
            <w:drawing>
              <wp:inline distT="0" distB="0" distL="0" distR="0" wp14:anchorId="30A6BE6C" wp14:editId="0FC8A516">
                <wp:extent cx="1080770" cy="451485"/>
                <wp:effectExtent l="0" t="0" r="0" b="0"/>
                <wp:docPr id="12" name="AutoShape 1" descr="http://old.tisbi.ru/science/vestnik/2000/issue3/images/vest3_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77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5593A" id="AutoShape 1" o:spid="_x0000_s1026" alt="http://old.tisbi.ru/science/vestnik/2000/issue3/images/vest3_10.gif" style="width:85.1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" filled="f" stroked="f">
                <o:lock v:ext="edit" aspectratio="t"/>
                <w10:anchorlock/>
              </v:rect>
            </w:pict>
          </mc:Fallback>
        </mc:AlternateConten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 обобщенные коэффициенты согласованности -</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1"/>
      </w:tblGrid>
      <w:tr w:rsidR="00AA7EAA" w:rsidRPr="00AA7EAA" w:rsidTr="00AA7EAA">
        <w:trPr>
          <w:tblCellSpacing w:w="15" w:type="dxa"/>
        </w:trPr>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Е </w:t>
            </w:r>
            <w:r w:rsidRPr="00AA7EAA">
              <w:rPr>
                <w:rFonts w:ascii="Times New Roman" w:eastAsia="Times New Roman" w:hAnsi="Times New Roman" w:cs="Times New Roman"/>
                <w:sz w:val="24"/>
                <w:szCs w:val="24"/>
                <w:vertAlign w:val="subscript"/>
                <w:lang w:eastAsia="ru-RU"/>
              </w:rPr>
              <w:t>1x</w:t>
            </w:r>
            <w:r w:rsidRPr="00AA7EAA">
              <w:rPr>
                <w:rFonts w:ascii="Times New Roman" w:eastAsia="Times New Roman" w:hAnsi="Times New Roman" w:cs="Times New Roman"/>
                <w:sz w:val="24"/>
                <w:szCs w:val="24"/>
                <w:lang w:eastAsia="ru-RU"/>
              </w:rPr>
              <w:t>= 0,746</w:t>
            </w:r>
          </w:p>
        </w:tc>
      </w:tr>
      <w:tr w:rsidR="00AA7EAA" w:rsidRPr="00AA7EAA" w:rsidTr="00AA7EAA">
        <w:trPr>
          <w:tblCellSpacing w:w="15" w:type="dxa"/>
        </w:trPr>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Е </w:t>
            </w:r>
            <w:r w:rsidRPr="00AA7EAA">
              <w:rPr>
                <w:rFonts w:ascii="Times New Roman" w:eastAsia="Times New Roman" w:hAnsi="Times New Roman" w:cs="Times New Roman"/>
                <w:sz w:val="24"/>
                <w:szCs w:val="24"/>
                <w:vertAlign w:val="subscript"/>
                <w:lang w:eastAsia="ru-RU"/>
              </w:rPr>
              <w:t>2x</w:t>
            </w:r>
            <w:r w:rsidRPr="00AA7EAA">
              <w:rPr>
                <w:rFonts w:ascii="Times New Roman" w:eastAsia="Times New Roman" w:hAnsi="Times New Roman" w:cs="Times New Roman"/>
                <w:sz w:val="24"/>
                <w:szCs w:val="24"/>
                <w:lang w:eastAsia="ru-RU"/>
              </w:rPr>
              <w:t>= 0,798</w:t>
            </w:r>
          </w:p>
        </w:tc>
      </w:tr>
      <w:tr w:rsidR="00AA7EAA" w:rsidRPr="00AA7EAA" w:rsidTr="00AA7EAA">
        <w:trPr>
          <w:tblCellSpacing w:w="15" w:type="dxa"/>
        </w:trPr>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Е </w:t>
            </w:r>
            <w:r w:rsidRPr="00AA7EAA">
              <w:rPr>
                <w:rFonts w:ascii="Times New Roman" w:eastAsia="Times New Roman" w:hAnsi="Times New Roman" w:cs="Times New Roman"/>
                <w:sz w:val="24"/>
                <w:szCs w:val="24"/>
                <w:vertAlign w:val="subscript"/>
                <w:lang w:eastAsia="ru-RU"/>
              </w:rPr>
              <w:t>3x</w:t>
            </w:r>
            <w:r w:rsidRPr="00AA7EAA">
              <w:rPr>
                <w:rFonts w:ascii="Times New Roman" w:eastAsia="Times New Roman" w:hAnsi="Times New Roman" w:cs="Times New Roman"/>
                <w:sz w:val="24"/>
                <w:szCs w:val="24"/>
                <w:lang w:eastAsia="ru-RU"/>
              </w:rPr>
              <w:t xml:space="preserve"> = 0,771</w:t>
            </w:r>
          </w:p>
        </w:tc>
      </w:tr>
    </w:tbl>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Е может принимать значения от 0 до 1. Чем ближе значение Е к 1, тем сильнее соответствие между факторами. В нашем случае наибольшее соответствие наблюдается между 2-м и 3-м факторами - 0,826, что говорит о высокой степени совпадения распределения окислов азота и оксида углерода по каждой паре ОТЕ. В целом все полученные значения Е говорят о возможности получения решения высокого качества.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Теперь, исследовав взаимное попарное распределение факторов, обратимся к коэффициенту </w:t>
      </w:r>
      <w:proofErr w:type="spellStart"/>
      <w:r w:rsidRPr="00AA7EAA">
        <w:rPr>
          <w:rFonts w:ascii="Times New Roman" w:eastAsia="Times New Roman" w:hAnsi="Times New Roman" w:cs="Times New Roman"/>
          <w:sz w:val="24"/>
          <w:szCs w:val="24"/>
          <w:lang w:eastAsia="ru-RU"/>
        </w:rPr>
        <w:t>конкордации</w:t>
      </w:r>
      <w:proofErr w:type="spellEnd"/>
      <w:r w:rsidRPr="00AA7EAA">
        <w:rPr>
          <w:rFonts w:ascii="Times New Roman" w:eastAsia="Times New Roman" w:hAnsi="Times New Roman" w:cs="Times New Roman"/>
          <w:sz w:val="24"/>
          <w:szCs w:val="24"/>
          <w:lang w:eastAsia="ru-RU"/>
        </w:rPr>
        <w:t xml:space="preserve">. Он позволяет оценить степень взаимного соответствия распределения всей совокупности факторов одновременно. Значение коэффициента </w:t>
      </w:r>
      <w:proofErr w:type="spellStart"/>
      <w:r w:rsidRPr="00AA7EAA">
        <w:rPr>
          <w:rFonts w:ascii="Times New Roman" w:eastAsia="Times New Roman" w:hAnsi="Times New Roman" w:cs="Times New Roman"/>
          <w:sz w:val="24"/>
          <w:szCs w:val="24"/>
          <w:lang w:eastAsia="ru-RU"/>
        </w:rPr>
        <w:t>конкордации</w:t>
      </w:r>
      <w:proofErr w:type="spellEnd"/>
      <w:r w:rsidRPr="00AA7EAA">
        <w:rPr>
          <w:rFonts w:ascii="Times New Roman" w:eastAsia="Times New Roman" w:hAnsi="Times New Roman" w:cs="Times New Roman"/>
          <w:sz w:val="24"/>
          <w:szCs w:val="24"/>
          <w:lang w:eastAsia="ru-RU"/>
        </w:rPr>
        <w:t xml:space="preserve"> равно 0,2. Коэффициент </w:t>
      </w:r>
      <w:proofErr w:type="spellStart"/>
      <w:r w:rsidRPr="00AA7EAA">
        <w:rPr>
          <w:rFonts w:ascii="Times New Roman" w:eastAsia="Times New Roman" w:hAnsi="Times New Roman" w:cs="Times New Roman"/>
          <w:sz w:val="24"/>
          <w:szCs w:val="24"/>
          <w:lang w:eastAsia="ru-RU"/>
        </w:rPr>
        <w:t>конкордации</w:t>
      </w:r>
      <w:proofErr w:type="spellEnd"/>
      <w:r w:rsidRPr="00AA7EAA">
        <w:rPr>
          <w:rFonts w:ascii="Times New Roman" w:eastAsia="Times New Roman" w:hAnsi="Times New Roman" w:cs="Times New Roman"/>
          <w:sz w:val="24"/>
          <w:szCs w:val="24"/>
          <w:lang w:eastAsia="ru-RU"/>
        </w:rPr>
        <w:t xml:space="preserve"> находится в пределах от 0 до 1. Чем ближе его значение к 1, тем выше степень согласованности территориального распределения факторов. В данном случае можно говорить о низкой степени согласованности территориального распределения факторов, т.е. существует значительный разброс в значениях факторов для всего множества ОТЕ.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5. Определяются значения меры близости компромиссного и каждого из однофакторных упорядочений. Они соответственно равны: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1"/>
      </w:tblGrid>
      <w:tr w:rsidR="00AA7EAA" w:rsidRPr="00AA7EAA" w:rsidTr="00AA7EAA">
        <w:trPr>
          <w:tblCellSpacing w:w="15" w:type="dxa"/>
        </w:trPr>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Е</w:t>
            </w:r>
            <w:r w:rsidRPr="00AA7EAA">
              <w:rPr>
                <w:rFonts w:ascii="Times New Roman" w:eastAsia="Times New Roman" w:hAnsi="Times New Roman" w:cs="Times New Roman"/>
                <w:sz w:val="24"/>
                <w:szCs w:val="24"/>
                <w:vertAlign w:val="subscript"/>
                <w:lang w:eastAsia="ru-RU"/>
              </w:rPr>
              <w:t>1</w:t>
            </w:r>
            <w:r w:rsidRPr="00AA7EAA">
              <w:rPr>
                <w:rFonts w:ascii="Times New Roman" w:eastAsia="Times New Roman" w:hAnsi="Times New Roman" w:cs="Times New Roman"/>
                <w:sz w:val="24"/>
                <w:szCs w:val="24"/>
                <w:lang w:eastAsia="ru-RU"/>
              </w:rPr>
              <w:t xml:space="preserve"> = 0,938</w:t>
            </w:r>
          </w:p>
        </w:tc>
      </w:tr>
      <w:tr w:rsidR="00AA7EAA" w:rsidRPr="00AA7EAA" w:rsidTr="00AA7EAA">
        <w:trPr>
          <w:tblCellSpacing w:w="15" w:type="dxa"/>
        </w:trPr>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Е</w:t>
            </w:r>
            <w:r w:rsidRPr="00AA7EAA">
              <w:rPr>
                <w:rFonts w:ascii="Times New Roman" w:eastAsia="Times New Roman" w:hAnsi="Times New Roman" w:cs="Times New Roman"/>
                <w:sz w:val="24"/>
                <w:szCs w:val="24"/>
                <w:vertAlign w:val="subscript"/>
                <w:lang w:eastAsia="ru-RU"/>
              </w:rPr>
              <w:t>2</w:t>
            </w:r>
            <w:r w:rsidRPr="00AA7EAA">
              <w:rPr>
                <w:rFonts w:ascii="Times New Roman" w:eastAsia="Times New Roman" w:hAnsi="Times New Roman" w:cs="Times New Roman"/>
                <w:sz w:val="24"/>
                <w:szCs w:val="24"/>
                <w:lang w:eastAsia="ru-RU"/>
              </w:rPr>
              <w:t xml:space="preserve"> = 0,805</w:t>
            </w:r>
          </w:p>
        </w:tc>
      </w:tr>
      <w:tr w:rsidR="00AA7EAA" w:rsidRPr="00AA7EAA" w:rsidTr="00AA7EAA">
        <w:trPr>
          <w:tblCellSpacing w:w="15" w:type="dxa"/>
        </w:trPr>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Е</w:t>
            </w:r>
            <w:r w:rsidRPr="00AA7EAA">
              <w:rPr>
                <w:rFonts w:ascii="Times New Roman" w:eastAsia="Times New Roman" w:hAnsi="Times New Roman" w:cs="Times New Roman"/>
                <w:sz w:val="24"/>
                <w:szCs w:val="24"/>
                <w:vertAlign w:val="subscript"/>
                <w:lang w:eastAsia="ru-RU"/>
              </w:rPr>
              <w:t>3</w:t>
            </w:r>
            <w:r w:rsidRPr="00AA7EAA">
              <w:rPr>
                <w:rFonts w:ascii="Times New Roman" w:eastAsia="Times New Roman" w:hAnsi="Times New Roman" w:cs="Times New Roman"/>
                <w:sz w:val="24"/>
                <w:szCs w:val="24"/>
                <w:lang w:eastAsia="ru-RU"/>
              </w:rPr>
              <w:t xml:space="preserve"> = 0,770</w:t>
            </w:r>
          </w:p>
        </w:tc>
      </w:tr>
    </w:tbl>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Величина Е является количественной оценкой того, насколько сильно повлиял i-</w:t>
      </w:r>
      <w:proofErr w:type="spellStart"/>
      <w:r w:rsidRPr="00AA7EAA">
        <w:rPr>
          <w:rFonts w:ascii="Times New Roman" w:eastAsia="Times New Roman" w:hAnsi="Times New Roman" w:cs="Times New Roman"/>
          <w:sz w:val="24"/>
          <w:szCs w:val="24"/>
          <w:lang w:eastAsia="ru-RU"/>
        </w:rPr>
        <w:t>тый</w:t>
      </w:r>
      <w:proofErr w:type="spellEnd"/>
      <w:r w:rsidRPr="00AA7EAA">
        <w:rPr>
          <w:rFonts w:ascii="Times New Roman" w:eastAsia="Times New Roman" w:hAnsi="Times New Roman" w:cs="Times New Roman"/>
          <w:sz w:val="24"/>
          <w:szCs w:val="24"/>
          <w:lang w:eastAsia="ru-RU"/>
        </w:rPr>
        <w:t xml:space="preserve"> фактор на формирование искомой оценки. Как видим, наибольшее влияние на формирование компромиссного решения оказали приведенные выбросы оксида азота. На втором месте - удельные выбросы сернистого ангидрида.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6. На основании показателей Е вычисляются величины r = </w:t>
      </w:r>
      <w:proofErr w:type="spellStart"/>
      <w:r w:rsidRPr="00AA7EAA">
        <w:rPr>
          <w:rFonts w:ascii="Times New Roman" w:eastAsia="Times New Roman" w:hAnsi="Times New Roman" w:cs="Times New Roman"/>
          <w:sz w:val="24"/>
          <w:szCs w:val="24"/>
          <w:lang w:eastAsia="ru-RU"/>
        </w:rPr>
        <w:t>Ei</w:t>
      </w:r>
      <w:proofErr w:type="spellEnd"/>
      <w:r w:rsidRPr="00AA7EAA">
        <w:rPr>
          <w:rFonts w:ascii="Times New Roman" w:eastAsia="Times New Roman" w:hAnsi="Times New Roman" w:cs="Times New Roman"/>
          <w:sz w:val="24"/>
          <w:szCs w:val="24"/>
          <w:lang w:eastAsia="ru-RU"/>
        </w:rPr>
        <w:t>* r</w:t>
      </w:r>
      <w:r w:rsidRPr="00AA7EAA">
        <w:rPr>
          <w:rFonts w:ascii="Times New Roman" w:eastAsia="Times New Roman" w:hAnsi="Times New Roman" w:cs="Times New Roman"/>
          <w:sz w:val="24"/>
          <w:szCs w:val="24"/>
          <w:vertAlign w:val="subscript"/>
          <w:lang w:eastAsia="ru-RU"/>
        </w:rPr>
        <w:t xml:space="preserve"> </w:t>
      </w:r>
      <w:proofErr w:type="spellStart"/>
      <w:r w:rsidRPr="00AA7EAA">
        <w:rPr>
          <w:rFonts w:ascii="Times New Roman" w:eastAsia="Times New Roman" w:hAnsi="Times New Roman" w:cs="Times New Roman"/>
          <w:sz w:val="24"/>
          <w:szCs w:val="24"/>
          <w:vertAlign w:val="subscript"/>
          <w:lang w:eastAsia="ru-RU"/>
        </w:rPr>
        <w:t>ki</w:t>
      </w:r>
      <w:proofErr w:type="spellEnd"/>
      <w:r w:rsidRPr="00AA7EAA">
        <w:rPr>
          <w:rFonts w:ascii="Times New Roman" w:eastAsia="Times New Roman" w:hAnsi="Times New Roman" w:cs="Times New Roman"/>
          <w:sz w:val="24"/>
          <w:szCs w:val="24"/>
          <w:lang w:eastAsia="ru-RU"/>
        </w:rPr>
        <w:t xml:space="preserve"> для всех ОТЕ.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Они представляют собой оценки ранговой природы, учитывающие “вес” фактора в территориальном распределении. Оценка r тем выше, чем меньше ее численное значение, поэтому целесообразно перейти к оценкам “прямо” отражающим качество ОТЕ. Это значения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l</w:t>
      </w:r>
      <w:r w:rsidRPr="00AA7EAA">
        <w:rPr>
          <w:rFonts w:ascii="Times New Roman" w:eastAsia="Times New Roman" w:hAnsi="Times New Roman" w:cs="Times New Roman"/>
          <w:sz w:val="24"/>
          <w:szCs w:val="24"/>
          <w:vertAlign w:val="subscript"/>
          <w:lang w:eastAsia="ru-RU"/>
        </w:rPr>
        <w:t>ki</w:t>
      </w:r>
      <w:proofErr w:type="spellEnd"/>
      <w:r w:rsidRPr="00AA7EAA">
        <w:rPr>
          <w:rFonts w:ascii="Times New Roman" w:eastAsia="Times New Roman" w:hAnsi="Times New Roman" w:cs="Times New Roman"/>
          <w:sz w:val="24"/>
          <w:szCs w:val="24"/>
          <w:vertAlign w:val="subscript"/>
          <w:lang w:eastAsia="ru-RU"/>
        </w:rPr>
        <w:t xml:space="preserve"> </w:t>
      </w:r>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max</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r</w:t>
      </w:r>
      <w:r w:rsidRPr="00AA7EAA">
        <w:rPr>
          <w:rFonts w:ascii="Times New Roman" w:eastAsia="Times New Roman" w:hAnsi="Times New Roman" w:cs="Times New Roman"/>
          <w:sz w:val="24"/>
          <w:szCs w:val="24"/>
          <w:vertAlign w:val="subscript"/>
          <w:lang w:eastAsia="ru-RU"/>
        </w:rPr>
        <w:t>k</w:t>
      </w:r>
      <w:proofErr w:type="spellEnd"/>
      <w:r w:rsidRPr="00AA7EAA">
        <w:rPr>
          <w:rFonts w:ascii="Times New Roman" w:eastAsia="Times New Roman" w:hAnsi="Times New Roman" w:cs="Times New Roman"/>
          <w:sz w:val="24"/>
          <w:szCs w:val="24"/>
          <w:lang w:eastAsia="ru-RU"/>
        </w:rPr>
        <w:t>/</w:t>
      </w:r>
      <w:proofErr w:type="spellStart"/>
      <w:r w:rsidRPr="00AA7EAA">
        <w:rPr>
          <w:rFonts w:ascii="Times New Roman" w:eastAsia="Times New Roman" w:hAnsi="Times New Roman" w:cs="Times New Roman"/>
          <w:sz w:val="24"/>
          <w:szCs w:val="24"/>
          <w:lang w:eastAsia="ru-RU"/>
        </w:rPr>
        <w:t>r</w:t>
      </w:r>
      <w:r w:rsidRPr="00AA7EAA">
        <w:rPr>
          <w:rFonts w:ascii="Times New Roman" w:eastAsia="Times New Roman" w:hAnsi="Times New Roman" w:cs="Times New Roman"/>
          <w:sz w:val="24"/>
          <w:szCs w:val="24"/>
          <w:vertAlign w:val="subscript"/>
          <w:lang w:eastAsia="ru-RU"/>
        </w:rPr>
        <w:t>k</w:t>
      </w:r>
      <w:proofErr w:type="spellEnd"/>
      <w:r w:rsidRPr="00AA7EAA">
        <w:rPr>
          <w:rFonts w:ascii="Times New Roman" w:eastAsia="Times New Roman" w:hAnsi="Times New Roman" w:cs="Times New Roman"/>
          <w:sz w:val="24"/>
          <w:szCs w:val="24"/>
          <w:lang w:eastAsia="ru-RU"/>
        </w:rPr>
        <w:t>.</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Значение оценки </w:t>
      </w:r>
      <w:proofErr w:type="spellStart"/>
      <w:r w:rsidRPr="00AA7EAA">
        <w:rPr>
          <w:rFonts w:ascii="Times New Roman" w:eastAsia="Times New Roman" w:hAnsi="Times New Roman" w:cs="Times New Roman"/>
          <w:sz w:val="24"/>
          <w:szCs w:val="24"/>
          <w:lang w:eastAsia="ru-RU"/>
        </w:rPr>
        <w:t>l</w:t>
      </w:r>
      <w:r w:rsidRPr="00AA7EAA">
        <w:rPr>
          <w:rFonts w:ascii="Times New Roman" w:eastAsia="Times New Roman" w:hAnsi="Times New Roman" w:cs="Times New Roman"/>
          <w:sz w:val="24"/>
          <w:szCs w:val="24"/>
          <w:vertAlign w:val="subscript"/>
          <w:lang w:eastAsia="ru-RU"/>
        </w:rPr>
        <w:t>k</w:t>
      </w:r>
      <w:proofErr w:type="spellEnd"/>
      <w:r w:rsidRPr="00AA7EAA">
        <w:rPr>
          <w:rFonts w:ascii="Times New Roman" w:eastAsia="Times New Roman" w:hAnsi="Times New Roman" w:cs="Times New Roman"/>
          <w:sz w:val="24"/>
          <w:szCs w:val="24"/>
          <w:lang w:eastAsia="ru-RU"/>
        </w:rPr>
        <w:t xml:space="preserve"> тем больше, чем выше качество k-той ОТЕ. </w:t>
      </w:r>
      <w:proofErr w:type="spellStart"/>
      <w:r w:rsidRPr="00AA7EAA">
        <w:rPr>
          <w:rFonts w:ascii="Times New Roman" w:eastAsia="Times New Roman" w:hAnsi="Times New Roman" w:cs="Times New Roman"/>
          <w:sz w:val="24"/>
          <w:szCs w:val="24"/>
          <w:lang w:eastAsia="ru-RU"/>
        </w:rPr>
        <w:t>Векторl</w:t>
      </w:r>
      <w:proofErr w:type="spellEnd"/>
      <w:r w:rsidRPr="00AA7EAA">
        <w:rPr>
          <w:rFonts w:ascii="Times New Roman" w:eastAsia="Times New Roman" w:hAnsi="Times New Roman" w:cs="Times New Roman"/>
          <w:sz w:val="24"/>
          <w:szCs w:val="24"/>
          <w:lang w:eastAsia="ru-RU"/>
        </w:rPr>
        <w:t xml:space="preserve"> и является искомой оценкой, которая описывает дифференциацию оценки в пределах РТ.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Согласно проведенному анализу, вся совокупность ОТЕ разбивается на 6 групп.</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1-я группа: “Благополучные” районы. Величина l = 1- 1,5.</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нее входит 21 административный район: Алексеевский, </w:t>
      </w:r>
      <w:proofErr w:type="spellStart"/>
      <w:r w:rsidRPr="00AA7EAA">
        <w:rPr>
          <w:rFonts w:ascii="Times New Roman" w:eastAsia="Times New Roman" w:hAnsi="Times New Roman" w:cs="Times New Roman"/>
          <w:sz w:val="24"/>
          <w:szCs w:val="24"/>
          <w:lang w:eastAsia="ru-RU"/>
        </w:rPr>
        <w:t>Апастовский</w:t>
      </w:r>
      <w:proofErr w:type="spellEnd"/>
      <w:r w:rsidRPr="00AA7EAA">
        <w:rPr>
          <w:rFonts w:ascii="Times New Roman" w:eastAsia="Times New Roman" w:hAnsi="Times New Roman" w:cs="Times New Roman"/>
          <w:sz w:val="24"/>
          <w:szCs w:val="24"/>
          <w:lang w:eastAsia="ru-RU"/>
        </w:rPr>
        <w:t xml:space="preserve">, Арский, </w:t>
      </w:r>
      <w:proofErr w:type="spellStart"/>
      <w:r w:rsidRPr="00AA7EAA">
        <w:rPr>
          <w:rFonts w:ascii="Times New Roman" w:eastAsia="Times New Roman" w:hAnsi="Times New Roman" w:cs="Times New Roman"/>
          <w:sz w:val="24"/>
          <w:szCs w:val="24"/>
          <w:lang w:eastAsia="ru-RU"/>
        </w:rPr>
        <w:t>Атнинский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Балтасинский</w:t>
      </w:r>
      <w:proofErr w:type="spellEnd"/>
      <w:r w:rsidRPr="00AA7EAA">
        <w:rPr>
          <w:rFonts w:ascii="Times New Roman" w:eastAsia="Times New Roman" w:hAnsi="Times New Roman" w:cs="Times New Roman"/>
          <w:sz w:val="24"/>
          <w:szCs w:val="24"/>
          <w:lang w:eastAsia="ru-RU"/>
        </w:rPr>
        <w:t xml:space="preserve">, Высокогорский, </w:t>
      </w:r>
      <w:proofErr w:type="spellStart"/>
      <w:r w:rsidRPr="00AA7EAA">
        <w:rPr>
          <w:rFonts w:ascii="Times New Roman" w:eastAsia="Times New Roman" w:hAnsi="Times New Roman" w:cs="Times New Roman"/>
          <w:sz w:val="24"/>
          <w:szCs w:val="24"/>
          <w:lang w:eastAsia="ru-RU"/>
        </w:rPr>
        <w:t>Дрожжановский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Кукморский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Лаишевский</w:t>
      </w:r>
      <w:proofErr w:type="spellEnd"/>
      <w:r w:rsidRPr="00AA7EAA">
        <w:rPr>
          <w:rFonts w:ascii="Times New Roman" w:eastAsia="Times New Roman" w:hAnsi="Times New Roman" w:cs="Times New Roman"/>
          <w:sz w:val="24"/>
          <w:szCs w:val="24"/>
          <w:lang w:eastAsia="ru-RU"/>
        </w:rPr>
        <w:t xml:space="preserve">, Нижнекамский, </w:t>
      </w:r>
      <w:proofErr w:type="spellStart"/>
      <w:r w:rsidRPr="00AA7EAA">
        <w:rPr>
          <w:rFonts w:ascii="Times New Roman" w:eastAsia="Times New Roman" w:hAnsi="Times New Roman" w:cs="Times New Roman"/>
          <w:sz w:val="24"/>
          <w:szCs w:val="24"/>
          <w:lang w:eastAsia="ru-RU"/>
        </w:rPr>
        <w:t>Новошешминский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Пестречинский</w:t>
      </w:r>
      <w:proofErr w:type="spellEnd"/>
      <w:r w:rsidRPr="00AA7EAA">
        <w:rPr>
          <w:rFonts w:ascii="Times New Roman" w:eastAsia="Times New Roman" w:hAnsi="Times New Roman" w:cs="Times New Roman"/>
          <w:sz w:val="24"/>
          <w:szCs w:val="24"/>
          <w:lang w:eastAsia="ru-RU"/>
        </w:rPr>
        <w:t xml:space="preserve">, Сабинский, </w:t>
      </w:r>
      <w:proofErr w:type="spellStart"/>
      <w:r w:rsidRPr="00AA7EAA">
        <w:rPr>
          <w:rFonts w:ascii="Times New Roman" w:eastAsia="Times New Roman" w:hAnsi="Times New Roman" w:cs="Times New Roman"/>
          <w:sz w:val="24"/>
          <w:szCs w:val="24"/>
          <w:lang w:eastAsia="ru-RU"/>
        </w:rPr>
        <w:t>Черемшанский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Заинский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Кайбицкий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Муслюмовский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Мензелинский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Верхнеуслонский</w:t>
      </w:r>
      <w:proofErr w:type="spellEnd"/>
      <w:r w:rsidRPr="00AA7EAA">
        <w:rPr>
          <w:rFonts w:ascii="Times New Roman" w:eastAsia="Times New Roman" w:hAnsi="Times New Roman" w:cs="Times New Roman"/>
          <w:sz w:val="24"/>
          <w:szCs w:val="24"/>
          <w:lang w:eastAsia="ru-RU"/>
        </w:rPr>
        <w:t xml:space="preserve">, Спасский, </w:t>
      </w:r>
      <w:proofErr w:type="spellStart"/>
      <w:r w:rsidRPr="00AA7EAA">
        <w:rPr>
          <w:rFonts w:ascii="Times New Roman" w:eastAsia="Times New Roman" w:hAnsi="Times New Roman" w:cs="Times New Roman"/>
          <w:sz w:val="24"/>
          <w:szCs w:val="24"/>
          <w:lang w:eastAsia="ru-RU"/>
        </w:rPr>
        <w:t>Тетюшский</w:t>
      </w:r>
      <w:proofErr w:type="spellEnd"/>
      <w:r w:rsidRPr="00AA7EAA">
        <w:rPr>
          <w:rFonts w:ascii="Times New Roman" w:eastAsia="Times New Roman" w:hAnsi="Times New Roman" w:cs="Times New Roman"/>
          <w:sz w:val="24"/>
          <w:szCs w:val="24"/>
          <w:lang w:eastAsia="ru-RU"/>
        </w:rPr>
        <w:t xml:space="preserve"> районы и ПГТ Алексеевское, </w:t>
      </w:r>
      <w:proofErr w:type="spellStart"/>
      <w:r w:rsidRPr="00AA7EAA">
        <w:rPr>
          <w:rFonts w:ascii="Times New Roman" w:eastAsia="Times New Roman" w:hAnsi="Times New Roman" w:cs="Times New Roman"/>
          <w:sz w:val="24"/>
          <w:szCs w:val="24"/>
          <w:lang w:eastAsia="ru-RU"/>
        </w:rPr>
        <w:t>р.п</w:t>
      </w:r>
      <w:proofErr w:type="spellEnd"/>
      <w:r w:rsidRPr="00AA7EAA">
        <w:rPr>
          <w:rFonts w:ascii="Times New Roman" w:eastAsia="Times New Roman" w:hAnsi="Times New Roman" w:cs="Times New Roman"/>
          <w:sz w:val="24"/>
          <w:szCs w:val="24"/>
          <w:lang w:eastAsia="ru-RU"/>
        </w:rPr>
        <w:t>. Новошешминск и города Булгар и Нурлат.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Эти сельскохозяйственные районы отличаются небольшими объемами удельных выбросов вредных веществ в атмосферу. Такое положение обусловлено развитием в этих ОТЕ преимущественно отраслей пищевой, строительной и легкой промышленности местного значения, а также сравнительно небольшой транспортной нагрузкой. Поэтому и токсичность удельных выбросов в атмосферу здесь минимальна.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2-я группа: Районы со средней токсичностью приведенных выбросов в атмосферу с величиной l = 1,5 - 2,5.</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эту группу вошли 8 административных районов, 4 города и 5 районных центров: </w:t>
      </w:r>
      <w:proofErr w:type="spellStart"/>
      <w:r w:rsidRPr="00AA7EAA">
        <w:rPr>
          <w:rFonts w:ascii="Times New Roman" w:eastAsia="Times New Roman" w:hAnsi="Times New Roman" w:cs="Times New Roman"/>
          <w:sz w:val="24"/>
          <w:szCs w:val="24"/>
          <w:lang w:eastAsia="ru-RU"/>
        </w:rPr>
        <w:t>Азнакаевский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Алькеевский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Сармановский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Тюлячинский</w:t>
      </w:r>
      <w:proofErr w:type="spellEnd"/>
      <w:r w:rsidRPr="00AA7EAA">
        <w:rPr>
          <w:rFonts w:ascii="Times New Roman" w:eastAsia="Times New Roman" w:hAnsi="Times New Roman" w:cs="Times New Roman"/>
          <w:sz w:val="24"/>
          <w:szCs w:val="24"/>
          <w:lang w:eastAsia="ru-RU"/>
        </w:rPr>
        <w:t>, Камско-</w:t>
      </w:r>
      <w:proofErr w:type="spellStart"/>
      <w:r w:rsidRPr="00AA7EAA">
        <w:rPr>
          <w:rFonts w:ascii="Times New Roman" w:eastAsia="Times New Roman" w:hAnsi="Times New Roman" w:cs="Times New Roman"/>
          <w:sz w:val="24"/>
          <w:szCs w:val="24"/>
          <w:lang w:eastAsia="ru-RU"/>
        </w:rPr>
        <w:t>Устьинский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Чистопольский</w:t>
      </w:r>
      <w:proofErr w:type="spellEnd"/>
      <w:r w:rsidRPr="00AA7EAA">
        <w:rPr>
          <w:rFonts w:ascii="Times New Roman" w:eastAsia="Times New Roman" w:hAnsi="Times New Roman" w:cs="Times New Roman"/>
          <w:sz w:val="24"/>
          <w:szCs w:val="24"/>
          <w:lang w:eastAsia="ru-RU"/>
        </w:rPr>
        <w:t>, Рыбно-</w:t>
      </w:r>
      <w:proofErr w:type="spellStart"/>
      <w:r w:rsidRPr="00AA7EAA">
        <w:rPr>
          <w:rFonts w:ascii="Times New Roman" w:eastAsia="Times New Roman" w:hAnsi="Times New Roman" w:cs="Times New Roman"/>
          <w:sz w:val="24"/>
          <w:szCs w:val="24"/>
          <w:lang w:eastAsia="ru-RU"/>
        </w:rPr>
        <w:t>Слободский</w:t>
      </w:r>
      <w:proofErr w:type="spellEnd"/>
      <w:r w:rsidRPr="00AA7EAA">
        <w:rPr>
          <w:rFonts w:ascii="Times New Roman" w:eastAsia="Times New Roman" w:hAnsi="Times New Roman" w:cs="Times New Roman"/>
          <w:sz w:val="24"/>
          <w:szCs w:val="24"/>
          <w:lang w:eastAsia="ru-RU"/>
        </w:rPr>
        <w:t xml:space="preserve"> и </w:t>
      </w:r>
      <w:proofErr w:type="spellStart"/>
      <w:r w:rsidRPr="00AA7EAA">
        <w:rPr>
          <w:rFonts w:ascii="Times New Roman" w:eastAsia="Times New Roman" w:hAnsi="Times New Roman" w:cs="Times New Roman"/>
          <w:sz w:val="24"/>
          <w:szCs w:val="24"/>
          <w:lang w:eastAsia="ru-RU"/>
        </w:rPr>
        <w:t>Азнакаевский</w:t>
      </w:r>
      <w:proofErr w:type="spellEnd"/>
      <w:r w:rsidRPr="00AA7EAA">
        <w:rPr>
          <w:rFonts w:ascii="Times New Roman" w:eastAsia="Times New Roman" w:hAnsi="Times New Roman" w:cs="Times New Roman"/>
          <w:sz w:val="24"/>
          <w:szCs w:val="24"/>
          <w:lang w:eastAsia="ru-RU"/>
        </w:rPr>
        <w:t xml:space="preserve"> районы, города Бугульма, Чистополь, </w:t>
      </w:r>
      <w:proofErr w:type="spellStart"/>
      <w:r w:rsidRPr="00AA7EAA">
        <w:rPr>
          <w:rFonts w:ascii="Times New Roman" w:eastAsia="Times New Roman" w:hAnsi="Times New Roman" w:cs="Times New Roman"/>
          <w:sz w:val="24"/>
          <w:szCs w:val="24"/>
          <w:lang w:eastAsia="ru-RU"/>
        </w:rPr>
        <w:t>Лениногоск</w:t>
      </w:r>
      <w:proofErr w:type="spellEnd"/>
      <w:r w:rsidRPr="00AA7EAA">
        <w:rPr>
          <w:rFonts w:ascii="Times New Roman" w:eastAsia="Times New Roman" w:hAnsi="Times New Roman" w:cs="Times New Roman"/>
          <w:sz w:val="24"/>
          <w:szCs w:val="24"/>
          <w:lang w:eastAsia="ru-RU"/>
        </w:rPr>
        <w:t>, Азнакаево, ПГТ Аксубаево, с. Базарные Матаки, Сарманово, п. Нижние Вязовые и Васильево.</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ОТЕ этой группы характеризуются большим развитием пищевой, строительной отраслей промышленности, большим разнообразием видов транспорта. Добавляет токсичности выбросам и нефтедобыча, развитая в </w:t>
      </w:r>
      <w:proofErr w:type="spellStart"/>
      <w:r w:rsidRPr="00AA7EAA">
        <w:rPr>
          <w:rFonts w:ascii="Times New Roman" w:eastAsia="Times New Roman" w:hAnsi="Times New Roman" w:cs="Times New Roman"/>
          <w:sz w:val="24"/>
          <w:szCs w:val="24"/>
          <w:lang w:eastAsia="ru-RU"/>
        </w:rPr>
        <w:t>Азнакаевском</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Сармановском</w:t>
      </w:r>
      <w:proofErr w:type="spellEnd"/>
      <w:r w:rsidRPr="00AA7EAA">
        <w:rPr>
          <w:rFonts w:ascii="Times New Roman" w:eastAsia="Times New Roman" w:hAnsi="Times New Roman" w:cs="Times New Roman"/>
          <w:sz w:val="24"/>
          <w:szCs w:val="24"/>
          <w:lang w:eastAsia="ru-RU"/>
        </w:rPr>
        <w:t xml:space="preserve"> районах и в Лениногорске, а также машиностроительные и металлообрабатывающие заводы Лениногорска, Чистополя, Бугульмы.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3-я группа: Районы с повышенной токсичностью приведенных выбросов в атмосферу, l = 2,5 - 4,</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Зеленодольский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Агрызский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Аксубаевский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Актанышский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Тукаевский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Бавлинский</w:t>
      </w:r>
      <w:proofErr w:type="spellEnd"/>
      <w:r w:rsidRPr="00AA7EAA">
        <w:rPr>
          <w:rFonts w:ascii="Times New Roman" w:eastAsia="Times New Roman" w:hAnsi="Times New Roman" w:cs="Times New Roman"/>
          <w:sz w:val="24"/>
          <w:szCs w:val="24"/>
          <w:lang w:eastAsia="ru-RU"/>
        </w:rPr>
        <w:t xml:space="preserve"> и </w:t>
      </w:r>
      <w:proofErr w:type="spellStart"/>
      <w:r w:rsidRPr="00AA7EAA">
        <w:rPr>
          <w:rFonts w:ascii="Times New Roman" w:eastAsia="Times New Roman" w:hAnsi="Times New Roman" w:cs="Times New Roman"/>
          <w:sz w:val="24"/>
          <w:szCs w:val="24"/>
          <w:lang w:eastAsia="ru-RU"/>
        </w:rPr>
        <w:t>Ютазинский</w:t>
      </w:r>
      <w:proofErr w:type="spellEnd"/>
      <w:r w:rsidRPr="00AA7EAA">
        <w:rPr>
          <w:rFonts w:ascii="Times New Roman" w:eastAsia="Times New Roman" w:hAnsi="Times New Roman" w:cs="Times New Roman"/>
          <w:sz w:val="24"/>
          <w:szCs w:val="24"/>
          <w:lang w:eastAsia="ru-RU"/>
        </w:rPr>
        <w:t xml:space="preserve"> районы и Зеленодольск.</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Высокую токсичность выбросов в атмосферу здесь определяют предприятия машиностроения и металлообработки, химического завода в </w:t>
      </w:r>
      <w:proofErr w:type="spellStart"/>
      <w:r w:rsidRPr="00AA7EAA">
        <w:rPr>
          <w:rFonts w:ascii="Times New Roman" w:eastAsia="Times New Roman" w:hAnsi="Times New Roman" w:cs="Times New Roman"/>
          <w:sz w:val="24"/>
          <w:szCs w:val="24"/>
          <w:lang w:eastAsia="ru-RU"/>
        </w:rPr>
        <w:t>пгт</w:t>
      </w:r>
      <w:proofErr w:type="spellEnd"/>
      <w:r w:rsidRPr="00AA7EAA">
        <w:rPr>
          <w:rFonts w:ascii="Times New Roman" w:eastAsia="Times New Roman" w:hAnsi="Times New Roman" w:cs="Times New Roman"/>
          <w:sz w:val="24"/>
          <w:szCs w:val="24"/>
          <w:lang w:eastAsia="ru-RU"/>
        </w:rPr>
        <w:t xml:space="preserve"> Уруссу, НГДУ “</w:t>
      </w:r>
      <w:proofErr w:type="spellStart"/>
      <w:r w:rsidRPr="00AA7EAA">
        <w:rPr>
          <w:rFonts w:ascii="Times New Roman" w:eastAsia="Times New Roman" w:hAnsi="Times New Roman" w:cs="Times New Roman"/>
          <w:sz w:val="24"/>
          <w:szCs w:val="24"/>
          <w:lang w:eastAsia="ru-RU"/>
        </w:rPr>
        <w:t>Бавлынефть</w:t>
      </w:r>
      <w:proofErr w:type="spellEnd"/>
      <w:r w:rsidRPr="00AA7EAA">
        <w:rPr>
          <w:rFonts w:ascii="Times New Roman" w:eastAsia="Times New Roman" w:hAnsi="Times New Roman" w:cs="Times New Roman"/>
          <w:sz w:val="24"/>
          <w:szCs w:val="24"/>
          <w:lang w:eastAsia="ru-RU"/>
        </w:rPr>
        <w:t>”, завод им. Серго в Зеленодольске и другие.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4-я группа: Районы с высокой токсичностью </w:t>
      </w:r>
      <w:proofErr w:type="spellStart"/>
      <w:r w:rsidRPr="00AA7EAA">
        <w:rPr>
          <w:rFonts w:ascii="Times New Roman" w:eastAsia="Times New Roman" w:hAnsi="Times New Roman" w:cs="Times New Roman"/>
          <w:sz w:val="24"/>
          <w:szCs w:val="24"/>
          <w:lang w:eastAsia="ru-RU"/>
        </w:rPr>
        <w:t>приведенны</w:t>
      </w:r>
      <w:proofErr w:type="spellEnd"/>
      <w:r w:rsidRPr="00AA7EAA">
        <w:rPr>
          <w:rFonts w:ascii="Times New Roman" w:eastAsia="Times New Roman" w:hAnsi="Times New Roman" w:cs="Times New Roman"/>
          <w:sz w:val="24"/>
          <w:szCs w:val="24"/>
          <w:lang w:eastAsia="ru-RU"/>
        </w:rPr>
        <w:t xml:space="preserve"> выбросов в атмосферу, l=4 - 10.</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Лениногорский</w:t>
      </w:r>
      <w:proofErr w:type="spellEnd"/>
      <w:r w:rsidRPr="00AA7EAA">
        <w:rPr>
          <w:rFonts w:ascii="Times New Roman" w:eastAsia="Times New Roman" w:hAnsi="Times New Roman" w:cs="Times New Roman"/>
          <w:sz w:val="24"/>
          <w:szCs w:val="24"/>
          <w:lang w:eastAsia="ru-RU"/>
        </w:rPr>
        <w:t xml:space="preserve">, Менделеевский, Октябрьский, </w:t>
      </w:r>
      <w:proofErr w:type="spellStart"/>
      <w:r w:rsidRPr="00AA7EAA">
        <w:rPr>
          <w:rFonts w:ascii="Times New Roman" w:eastAsia="Times New Roman" w:hAnsi="Times New Roman" w:cs="Times New Roman"/>
          <w:sz w:val="24"/>
          <w:szCs w:val="24"/>
          <w:lang w:eastAsia="ru-RU"/>
        </w:rPr>
        <w:t>Бугульминский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Буинский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Мамадышский</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Елабужский</w:t>
      </w:r>
      <w:proofErr w:type="spellEnd"/>
      <w:r w:rsidRPr="00AA7EAA">
        <w:rPr>
          <w:rFonts w:ascii="Times New Roman" w:eastAsia="Times New Roman" w:hAnsi="Times New Roman" w:cs="Times New Roman"/>
          <w:sz w:val="24"/>
          <w:szCs w:val="24"/>
          <w:lang w:eastAsia="ru-RU"/>
        </w:rPr>
        <w:t xml:space="preserve"> районы и Альметьевск.</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Почти во всех районах 4-й группы ведется нефтедобыча, что существенно отражается на токсичности выбросов, кроме того, здесь функционируют машиностроительные предприятия, химический завод им. Карпова в Менделеевске. По токсичности своих выбросов Альметьевск соперничает с целыми административными районами, т.к. он является крупнейшим в РТ центром нефтедобычи. Здесь же </w:t>
      </w:r>
      <w:proofErr w:type="spellStart"/>
      <w:r w:rsidRPr="00AA7EAA">
        <w:rPr>
          <w:rFonts w:ascii="Times New Roman" w:eastAsia="Times New Roman" w:hAnsi="Times New Roman" w:cs="Times New Roman"/>
          <w:sz w:val="24"/>
          <w:szCs w:val="24"/>
          <w:lang w:eastAsia="ru-RU"/>
        </w:rPr>
        <w:t>Миннебаевский</w:t>
      </w:r>
      <w:proofErr w:type="spellEnd"/>
      <w:r w:rsidRPr="00AA7EAA">
        <w:rPr>
          <w:rFonts w:ascii="Times New Roman" w:eastAsia="Times New Roman" w:hAnsi="Times New Roman" w:cs="Times New Roman"/>
          <w:sz w:val="24"/>
          <w:szCs w:val="24"/>
          <w:lang w:eastAsia="ru-RU"/>
        </w:rPr>
        <w:t xml:space="preserve"> газоперерабатывающий завод, машиностроительные, шиноремонтные заводы.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5-я группа: ОТЕ с чрезвычайно токсичными выбросами в атмосферу, l=10 - 15.</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Альметьевский</w:t>
      </w:r>
      <w:proofErr w:type="spellEnd"/>
      <w:r w:rsidRPr="00AA7EAA">
        <w:rPr>
          <w:rFonts w:ascii="Times New Roman" w:eastAsia="Times New Roman" w:hAnsi="Times New Roman" w:cs="Times New Roman"/>
          <w:sz w:val="24"/>
          <w:szCs w:val="24"/>
          <w:lang w:eastAsia="ru-RU"/>
        </w:rPr>
        <w:t xml:space="preserve"> район и города Казань и Набережные Челны.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Такое положение в Альметьевском районе сложилось благодаря активной и повсеместной добыче нефти. По токсичности своих выбросов он опережает даже Казань и Наб. Челны, обладающие широким набором вреднейших производств.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6-я группа: l=15 - 60, угрожающая токсичность удельных выбросов в атмосферу.</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Эту группу составляют два города - Заинск (l=26,8) и Нижнекамск (l=56,77).</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Наиболее токсичные выбросы в Нижнекамске “обеспечивают” АО “</w:t>
      </w:r>
      <w:proofErr w:type="gramStart"/>
      <w:r w:rsidRPr="00AA7EAA">
        <w:rPr>
          <w:rFonts w:ascii="Times New Roman" w:eastAsia="Times New Roman" w:hAnsi="Times New Roman" w:cs="Times New Roman"/>
          <w:sz w:val="24"/>
          <w:szCs w:val="24"/>
          <w:lang w:eastAsia="ru-RU"/>
        </w:rPr>
        <w:t>Нижнекамск-</w:t>
      </w:r>
      <w:proofErr w:type="spellStart"/>
      <w:r w:rsidRPr="00AA7EAA">
        <w:rPr>
          <w:rFonts w:ascii="Times New Roman" w:eastAsia="Times New Roman" w:hAnsi="Times New Roman" w:cs="Times New Roman"/>
          <w:sz w:val="24"/>
          <w:szCs w:val="24"/>
          <w:lang w:eastAsia="ru-RU"/>
        </w:rPr>
        <w:t>нефтехим</w:t>
      </w:r>
      <w:proofErr w:type="spellEnd"/>
      <w:proofErr w:type="gramEnd"/>
      <w:r w:rsidRPr="00AA7EAA">
        <w:rPr>
          <w:rFonts w:ascii="Times New Roman" w:eastAsia="Times New Roman" w:hAnsi="Times New Roman" w:cs="Times New Roman"/>
          <w:sz w:val="24"/>
          <w:szCs w:val="24"/>
          <w:lang w:eastAsia="ru-RU"/>
        </w:rPr>
        <w:t>”, “</w:t>
      </w:r>
      <w:proofErr w:type="spellStart"/>
      <w:r w:rsidRPr="00AA7EAA">
        <w:rPr>
          <w:rFonts w:ascii="Times New Roman" w:eastAsia="Times New Roman" w:hAnsi="Times New Roman" w:cs="Times New Roman"/>
          <w:sz w:val="24"/>
          <w:szCs w:val="24"/>
          <w:lang w:eastAsia="ru-RU"/>
        </w:rPr>
        <w:t>Нижнекамсктехуглерод</w:t>
      </w:r>
      <w:proofErr w:type="spellEnd"/>
      <w:r w:rsidRPr="00AA7EAA">
        <w:rPr>
          <w:rFonts w:ascii="Times New Roman" w:eastAsia="Times New Roman" w:hAnsi="Times New Roman" w:cs="Times New Roman"/>
          <w:sz w:val="24"/>
          <w:szCs w:val="24"/>
          <w:lang w:eastAsia="ru-RU"/>
        </w:rPr>
        <w:t>”, “</w:t>
      </w:r>
      <w:proofErr w:type="spellStart"/>
      <w:r w:rsidRPr="00AA7EAA">
        <w:rPr>
          <w:rFonts w:ascii="Times New Roman" w:eastAsia="Times New Roman" w:hAnsi="Times New Roman" w:cs="Times New Roman"/>
          <w:sz w:val="24"/>
          <w:szCs w:val="24"/>
          <w:lang w:eastAsia="ru-RU"/>
        </w:rPr>
        <w:t>Нижнекамскшина</w:t>
      </w:r>
      <w:proofErr w:type="spellEnd"/>
      <w:r w:rsidRPr="00AA7EAA">
        <w:rPr>
          <w:rFonts w:ascii="Times New Roman" w:eastAsia="Times New Roman" w:hAnsi="Times New Roman" w:cs="Times New Roman"/>
          <w:sz w:val="24"/>
          <w:szCs w:val="24"/>
          <w:lang w:eastAsia="ru-RU"/>
        </w:rPr>
        <w:t>”, а также 2 ТЭЦ.</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Заинске - ГРЭС, “КамАЗ-</w:t>
      </w:r>
      <w:proofErr w:type="spellStart"/>
      <w:r w:rsidRPr="00AA7EAA">
        <w:rPr>
          <w:rFonts w:ascii="Times New Roman" w:eastAsia="Times New Roman" w:hAnsi="Times New Roman" w:cs="Times New Roman"/>
          <w:sz w:val="24"/>
          <w:szCs w:val="24"/>
          <w:lang w:eastAsia="ru-RU"/>
        </w:rPr>
        <w:t>автоагрегат</w:t>
      </w:r>
      <w:proofErr w:type="spellEnd"/>
      <w:r w:rsidRPr="00AA7EAA">
        <w:rPr>
          <w:rFonts w:ascii="Times New Roman" w:eastAsia="Times New Roman" w:hAnsi="Times New Roman" w:cs="Times New Roman"/>
          <w:sz w:val="24"/>
          <w:szCs w:val="24"/>
          <w:lang w:eastAsia="ru-RU"/>
        </w:rPr>
        <w:t>”, сахарный завод и промышленно-строительный комбинат.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Географическая интерпретация результатов группировки ОТЕ представлена на рис. К числу основных тенденций можно отнести сравнительное благополучие сельских районов </w:t>
      </w:r>
      <w:proofErr w:type="spellStart"/>
      <w:r w:rsidRPr="00AA7EAA">
        <w:rPr>
          <w:rFonts w:ascii="Times New Roman" w:eastAsia="Times New Roman" w:hAnsi="Times New Roman" w:cs="Times New Roman"/>
          <w:sz w:val="24"/>
          <w:szCs w:val="24"/>
          <w:lang w:eastAsia="ru-RU"/>
        </w:rPr>
        <w:t>Предкамья</w:t>
      </w:r>
      <w:proofErr w:type="spellEnd"/>
      <w:r w:rsidRPr="00AA7EAA">
        <w:rPr>
          <w:rFonts w:ascii="Times New Roman" w:eastAsia="Times New Roman" w:hAnsi="Times New Roman" w:cs="Times New Roman"/>
          <w:sz w:val="24"/>
          <w:szCs w:val="24"/>
          <w:lang w:eastAsia="ru-RU"/>
        </w:rPr>
        <w:t xml:space="preserve"> и </w:t>
      </w:r>
      <w:proofErr w:type="spellStart"/>
      <w:r w:rsidRPr="00AA7EAA">
        <w:rPr>
          <w:rFonts w:ascii="Times New Roman" w:eastAsia="Times New Roman" w:hAnsi="Times New Roman" w:cs="Times New Roman"/>
          <w:sz w:val="24"/>
          <w:szCs w:val="24"/>
          <w:lang w:eastAsia="ru-RU"/>
        </w:rPr>
        <w:t>Предволжья</w:t>
      </w:r>
      <w:proofErr w:type="spellEnd"/>
      <w:r w:rsidRPr="00AA7EAA">
        <w:rPr>
          <w:rFonts w:ascii="Times New Roman" w:eastAsia="Times New Roman" w:hAnsi="Times New Roman" w:cs="Times New Roman"/>
          <w:sz w:val="24"/>
          <w:szCs w:val="24"/>
          <w:lang w:eastAsia="ru-RU"/>
        </w:rPr>
        <w:t>, опасное положение в районах нефтедобычи республики и угрожающее состояние в городах, где присутствуют химическая, нефтехимическая отрасли промышленности, а также развитая энергетическая, машиностроительная и металлообрабатывающая отрасли промышленности.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Библиографический список:</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Хузеев</w:t>
      </w:r>
      <w:proofErr w:type="spellEnd"/>
      <w:r w:rsidRPr="00AA7EAA">
        <w:rPr>
          <w:rFonts w:ascii="Times New Roman" w:eastAsia="Times New Roman" w:hAnsi="Times New Roman" w:cs="Times New Roman"/>
          <w:sz w:val="24"/>
          <w:szCs w:val="24"/>
          <w:lang w:eastAsia="ru-RU"/>
        </w:rPr>
        <w:t xml:space="preserve"> Р.Г. Теория принятия компромиссных решений в географии. - Изд-во Казанского университета, 1987. – 234 с.</w:t>
      </w:r>
    </w:p>
    <w:p w:rsidR="00AA7EAA" w:rsidRPr="00AA7EAA" w:rsidRDefault="00AA7EAA" w:rsidP="00AA7EAA">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Розанова Л.Н. Оценка взаимосвязей токсичности техногенного загрязнения окружающей среды и заболеваемости населения в регионе (на примере </w:t>
      </w:r>
      <w:proofErr w:type="spellStart"/>
      <w:r w:rsidRPr="00AA7EAA">
        <w:rPr>
          <w:rFonts w:ascii="Times New Roman" w:eastAsia="Times New Roman" w:hAnsi="Times New Roman" w:cs="Times New Roman"/>
          <w:sz w:val="24"/>
          <w:szCs w:val="24"/>
          <w:lang w:eastAsia="ru-RU"/>
        </w:rPr>
        <w:t>Респубики</w:t>
      </w:r>
      <w:proofErr w:type="spellEnd"/>
      <w:r w:rsidRPr="00AA7EAA">
        <w:rPr>
          <w:rFonts w:ascii="Times New Roman" w:eastAsia="Times New Roman" w:hAnsi="Times New Roman" w:cs="Times New Roman"/>
          <w:sz w:val="24"/>
          <w:szCs w:val="24"/>
          <w:lang w:eastAsia="ru-RU"/>
        </w:rPr>
        <w:t xml:space="preserve"> Татарстан). Диссертация на соискание ученой степени кандидата географических наук по специальности 11.00.11 – Охрана окружающей среды и рациональное использование природных ресурсов. – Казань, 2000. – 168 с.</w:t>
      </w:r>
    </w:p>
    <w:p w:rsidR="00AA7EAA" w:rsidRPr="00AA7EAA" w:rsidRDefault="00AA7EAA" w:rsidP="00AA7EAA">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Предельно допустимые концентрации (ПДК) загрязняющих веществ в воздухе населенных мест, ГН 2.1.6.695-98, 1998. – 234 с.</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Внедрение игровых технологий в программу курса “Управление персоналом”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Э.Ф. </w:t>
      </w:r>
      <w:proofErr w:type="spellStart"/>
      <w:r w:rsidRPr="00AA7EAA">
        <w:rPr>
          <w:rFonts w:ascii="Times New Roman" w:eastAsia="Times New Roman" w:hAnsi="Times New Roman" w:cs="Times New Roman"/>
          <w:sz w:val="24"/>
          <w:szCs w:val="24"/>
          <w:lang w:eastAsia="ru-RU"/>
        </w:rPr>
        <w:t>Галимова</w:t>
      </w:r>
      <w:proofErr w:type="spellEnd"/>
      <w:r w:rsidRPr="00AA7EAA">
        <w:rPr>
          <w:rFonts w:ascii="Times New Roman" w:eastAsia="Times New Roman" w:hAnsi="Times New Roman" w:cs="Times New Roman"/>
          <w:sz w:val="24"/>
          <w:szCs w:val="24"/>
          <w:lang w:eastAsia="ru-RU"/>
        </w:rPr>
        <w:t xml:space="preserve">, ст. преподаватель </w:t>
      </w:r>
      <w:proofErr w:type="spellStart"/>
      <w:r w:rsidRPr="00AA7EAA">
        <w:rPr>
          <w:rFonts w:ascii="Times New Roman" w:eastAsia="Times New Roman" w:hAnsi="Times New Roman" w:cs="Times New Roman"/>
          <w:sz w:val="24"/>
          <w:szCs w:val="24"/>
          <w:lang w:eastAsia="ru-RU"/>
        </w:rPr>
        <w:t>Аф</w:t>
      </w:r>
      <w:proofErr w:type="spellEnd"/>
      <w:r w:rsidRPr="00AA7EAA">
        <w:rPr>
          <w:rFonts w:ascii="Times New Roman" w:eastAsia="Times New Roman" w:hAnsi="Times New Roman" w:cs="Times New Roman"/>
          <w:sz w:val="24"/>
          <w:szCs w:val="24"/>
          <w:lang w:eastAsia="ru-RU"/>
        </w:rPr>
        <w:t xml:space="preserve"> ТИСБИ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2"/>
        <w:gridCol w:w="9233"/>
      </w:tblGrid>
      <w:tr w:rsidR="00AA7EAA" w:rsidRPr="00AA7EAA" w:rsidTr="00AA7EAA">
        <w:trPr>
          <w:tblCellSpacing w:w="15" w:type="dxa"/>
        </w:trPr>
        <w:tc>
          <w:tcPr>
            <w:tcW w:w="0" w:type="auto"/>
            <w:vAlign w:val="center"/>
            <w:hideMark/>
          </w:tcPr>
          <w:p w:rsidR="00AA7EAA" w:rsidRPr="00AA7EAA" w:rsidRDefault="00AA7EAA" w:rsidP="00AA7E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Мой секрет успеха заключается в умении</w:t>
            </w:r>
            <w:r w:rsidRPr="00AA7EAA">
              <w:rPr>
                <w:rFonts w:ascii="Times New Roman" w:eastAsia="Times New Roman" w:hAnsi="Times New Roman" w:cs="Times New Roman"/>
                <w:sz w:val="24"/>
                <w:szCs w:val="24"/>
                <w:lang w:eastAsia="ru-RU"/>
              </w:rPr>
              <w:br/>
              <w:t>понять точку зрения другого человека и</w:t>
            </w:r>
            <w:r w:rsidRPr="00AA7EAA">
              <w:rPr>
                <w:rFonts w:ascii="Times New Roman" w:eastAsia="Times New Roman" w:hAnsi="Times New Roman" w:cs="Times New Roman"/>
                <w:sz w:val="24"/>
                <w:szCs w:val="24"/>
                <w:lang w:eastAsia="ru-RU"/>
              </w:rPr>
              <w:br/>
              <w:t>смотреть на вещи и с его, и со своей</w:t>
            </w:r>
            <w:r w:rsidRPr="00AA7EAA">
              <w:rPr>
                <w:rFonts w:ascii="Times New Roman" w:eastAsia="Times New Roman" w:hAnsi="Times New Roman" w:cs="Times New Roman"/>
                <w:sz w:val="24"/>
                <w:szCs w:val="24"/>
                <w:lang w:eastAsia="ru-RU"/>
              </w:rPr>
              <w:br/>
              <w:t>точек зрения.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Генри Форд.</w:t>
            </w:r>
          </w:p>
        </w:tc>
      </w:tr>
    </w:tbl>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Все, что нас окружает, все достижения цивилизации, хорошие и плохие - это продукт деятельности человека.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Продвижение к цивилизованному рынку имеет целью экономическую стабилизацию, появление совершенного законодательства, нормальной конкурентной среды, изобилие материальных факторов производства, доступность предметов потребления. По опыту стран с развитым рынком, основным фактором конкурентоспособности фирмы, ее выживаемости и процветания становится качество персонала и его отношение к труду, то есть уровень профессионализма и творчества работников. Именно персонал играет решающую роль в процветании, когда материальные ресурсы изобильны, общедоступны, а технология и методы управления ими не представляют особо сложной проблемы. Решающее значение персонал имеет и в ситуации нестабильности, когда рыночные отношения еще формируются. Ведь профессионализм, прогностические качества, интуиция работника в условиях зыбкой внешней среды определяют ценность и результативность принимаемых решений.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Задачами менеджера и руководителя любого уровня являются:</w:t>
      </w:r>
    </w:p>
    <w:p w:rsidR="00AA7EAA" w:rsidRPr="00AA7EAA" w:rsidRDefault="00AA7EAA" w:rsidP="00AA7EAA">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познание своего объекта управления;</w:t>
      </w:r>
    </w:p>
    <w:p w:rsidR="00AA7EAA" w:rsidRPr="00AA7EAA" w:rsidRDefault="00AA7EAA" w:rsidP="00AA7EAA">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выявление факторов, закономерностей и причин, влияющих на его поведение;</w:t>
      </w:r>
    </w:p>
    <w:p w:rsidR="00AA7EAA" w:rsidRPr="00AA7EAA" w:rsidRDefault="00AA7EAA" w:rsidP="00AA7EAA">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рассмотрение общеупотребительных и частных методов воздействия на объект с целью получения необходимого результата;</w:t>
      </w:r>
    </w:p>
    <w:p w:rsidR="00AA7EAA" w:rsidRPr="00AA7EAA" w:rsidRDefault="00AA7EAA" w:rsidP="00AA7EAA">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определение методов анализа или эксперимента применяемости предлагаемых подходов к своему объекту;</w:t>
      </w:r>
    </w:p>
    <w:p w:rsidR="00AA7EAA" w:rsidRPr="00AA7EAA" w:rsidRDefault="00AA7EAA" w:rsidP="00AA7EAA">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применение отобранных методов;</w:t>
      </w:r>
    </w:p>
    <w:p w:rsidR="00AA7EAA" w:rsidRPr="00AA7EAA" w:rsidRDefault="00AA7EAA" w:rsidP="00AA7EAA">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анализ полученных результатов, корректировка и модификация методов управления применительно к своей системе. Такая работа расширяет познания менеджера, обогащает его опыт.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В современном мире быстрыми темпами может развиваться только та страна, которая создаст благоприятные возможности для максимального роста интеллекта специалистов в области менеджмента и в целом интеллектуального потенциала управления. Примером тому является Япония, менеджмент которой общепризнанно уже сейчас представляет собой модель XXI в. Японцы, покупая в США предприятия, как правило, не меняя технику, а только системы управления, социальную организацию, мотивацию, подсистему обучения, наращивают потенциал интеллектуальной деятельности.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Менеджмент XXI в. – это социальный менеджмент.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Для перехода к более высокому уровню управленческой деятельности необходимо овладение руководителями методологией системного менеджмента и практическими навыками ее использования во всевозможных сложных ситуациях рыночного хозяйствования. Это означает умение всегда видеть взаимосвязь, взаимопонимание, взаимозависимость и взаимообусловленность явлений и процессов в многообразной управленческой практике. Успех в основном решают не сугубо администраторские способности руководителей, а оптимальная стратегия и ситуационная тактика, базирующаяся на системной методологии.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Эффективный менеджмент базируется на знаниях, умениях и информации. Поэтому роль подготовки специалистов в данной области постоянно должна возрастать, наполняться современными идеями и подходами.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Целью курса “Управление персоналом” является изучение студентами основ управления: усвоение общих закономерностей, принципов и методов управления персоналом.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За три года ведения спец. дисциплины “Управление персоналом” были выявлены следующие закономерности:</w:t>
      </w:r>
    </w:p>
    <w:p w:rsidR="00AA7EAA" w:rsidRPr="00AA7EAA" w:rsidRDefault="00AA7EAA" w:rsidP="00AA7EAA">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Студенты-менеджеры 4 - 5 курсов, имея определенный багаж теоретических знаний по спец. дисциплинам, в частности, по управлению персоналом, почти не владеют практическими навыками (за исключением лишь малого процента студентов, работающих по своему непосредственному профилю). </w:t>
      </w:r>
      <w:proofErr w:type="spellStart"/>
      <w:r w:rsidRPr="00AA7EAA">
        <w:rPr>
          <w:rFonts w:ascii="Times New Roman" w:eastAsia="Times New Roman" w:hAnsi="Times New Roman" w:cs="Times New Roman"/>
          <w:sz w:val="24"/>
          <w:szCs w:val="24"/>
          <w:lang w:eastAsia="ru-RU"/>
        </w:rPr>
        <w:t>Несовершенность</w:t>
      </w:r>
      <w:proofErr w:type="spellEnd"/>
      <w:r w:rsidRPr="00AA7EAA">
        <w:rPr>
          <w:rFonts w:ascii="Times New Roman" w:eastAsia="Times New Roman" w:hAnsi="Times New Roman" w:cs="Times New Roman"/>
          <w:sz w:val="24"/>
          <w:szCs w:val="24"/>
          <w:lang w:eastAsia="ru-RU"/>
        </w:rPr>
        <w:t xml:space="preserve"> образования делает студентов заложниками рыночных отношений, их взаимосвязей, так как они не адаптированы современным условиям ведения бизнеса и предпринимательства (большинство студентов сами признаются в этом, требуя увеличить число семинарских занятий с применением игровых ситуаций).</w:t>
      </w:r>
    </w:p>
    <w:p w:rsidR="00AA7EAA" w:rsidRPr="00AA7EAA" w:rsidRDefault="00AA7EAA" w:rsidP="00AA7EAA">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Многие студенты просто не умеют работать в новых, нестандартных условиях, устанавливать коммуникационные связи с совершенно незнакомыми людьми.</w:t>
      </w:r>
    </w:p>
    <w:p w:rsidR="00AA7EAA" w:rsidRPr="00AA7EAA" w:rsidRDefault="00AA7EAA" w:rsidP="00AA7EAA">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Ограничивая их свободу действий, мы приходим к ситуации, когда они практически отвыкают работать в команде. Более сложная задача - самим создать эффективную команду по определенным, специфическим для конкретной задачи, критериям.</w:t>
      </w:r>
    </w:p>
    <w:p w:rsidR="00AA7EAA" w:rsidRPr="00AA7EAA" w:rsidRDefault="00AA7EAA" w:rsidP="00AA7EAA">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Отдаленность гуманитарных дисциплин от точных наук приводит к узости мышления, неумению абстрактно мыслить, приводить логические умозаключения.</w:t>
      </w:r>
    </w:p>
    <w:p w:rsidR="00AA7EAA" w:rsidRPr="00AA7EAA" w:rsidRDefault="00AA7EAA" w:rsidP="00AA7EAA">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Переход к социальному менеджменту требует от каждого специалиста менеджера знания психологии личности, команды и т.д., то есть для достижения этой задачи, в первую очередь, рекомендуется самим менеджерам узнать ресурсы собственно личности.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Во всех этих пунктах прослеживается закономерность, которая приводит к выводу: необходимо больше вводить в управление персоналом элементы системного подхода: прогнозирование, исследование в области человеческих ресурсов.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 современным менеджерам относятся лица “с индивидуальным подходом”, помогающие подчиненным учиться на собственном опыте и поддерживающие в сотрудниках дух предпринимательства и творчества.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Такие руководители успешно решают основные проблемы человеческих коммуникаций, конструктивно реагируя на непредсказуемые реакции подчиненных, преодолевая информационный “голод” в коллективе, четко формулируя требования к сотрудникам, устанавливая с ними надежную обратную связь.</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Современные руководители ставят перед собой задачу обеспечения сотрудников адекватной заработной платой, предоставления сотрудникам возможности чувствовать удовлетворение от своего труда, участвовать в управлении предприятием, создают подчиненным условия для самостоятельного решения текущих рабочих проблем. В этом уважении к личности человека проявляется высшая суть гуманизма менеджмента.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Руководитель не должен стремиться “подстроиться” под каждого сотрудника. Такая политика нужна только в отношении действительно ценных, нравственно зрелых людей. Одновременно руководитель должен проявлять объективность по отношению к каждому работнику вне зависимости от его значимости.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Современный менеджер выступает в нескольких ипостасях.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Во-первых, это управляющий, наделенный властью и руководящий коллективом.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Во-вторых, это лидер, способный вести за собой подчиненных, используя свой авторитет, высокий профессионализм, положительные качества и эмоции.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В-третьих, это дипломат, устанавливающий контакты с партнерами и властями, успешно преодолевающий внутренние и внешние конфликты.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В-четвертых, это воспитатель, обладающий высокими нравственными качествами, способный создать коллектив и направляющий его развитие в нужное русло.</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В-пятых, это </w:t>
      </w:r>
      <w:proofErr w:type="spellStart"/>
      <w:r w:rsidRPr="00AA7EAA">
        <w:rPr>
          <w:rFonts w:ascii="Times New Roman" w:eastAsia="Times New Roman" w:hAnsi="Times New Roman" w:cs="Times New Roman"/>
          <w:sz w:val="24"/>
          <w:szCs w:val="24"/>
          <w:lang w:eastAsia="ru-RU"/>
        </w:rPr>
        <w:t>инноватор</w:t>
      </w:r>
      <w:proofErr w:type="spellEnd"/>
      <w:r w:rsidRPr="00AA7EAA">
        <w:rPr>
          <w:rFonts w:ascii="Times New Roman" w:eastAsia="Times New Roman" w:hAnsi="Times New Roman" w:cs="Times New Roman"/>
          <w:sz w:val="24"/>
          <w:szCs w:val="24"/>
          <w:lang w:eastAsia="ru-RU"/>
        </w:rPr>
        <w:t>, понимающий роль науки в современных условиях, умеющий оценить и без промедления внедрить в производство то или иное изобретение или “ноу-хау”.</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В-шестых, это просто человек, обладающий глубокими знаниями и разносторонними способностями, высоким уровнем культуры, честностью, решительностью характера и в то же время рассудительностью, способностью быть образцом во всех отношениях.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Исходя из вышеперечисленных характеристик менеджера, была составлена методика ведения семинарских занятий по курсу “Управление персоналом”, которая бы способствовала закреплению пройденного теоретического материала у студентов, умению свободно и грамотно излагать свои мысли, держаться при большом количестве людей, работать в команде, совместно разрабатывать и реализовывать эффективные управленческие решения.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Семинарские занятия объединены в три блока - теоретический, практический и бок тренингов.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Теоретическая часть предназначена для овладения новой программой по дисциплине, ее закреплению и проверке остаточных знаний.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Практическая часть рассчитана на умение ярко и логично высказывать свои мысли, апеллировать фактами, показывая знание теории и умение правильно строить свою речь.</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Тренинги разработаны с целью формирования у студентов практических навыков по вопросам управления персоналом, для того, чтобы они могли ориентироваться в реальной ситуации, получая при этом положительные, эффективные конечные результаты.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программе используются элементы тренинга </w:t>
      </w:r>
      <w:proofErr w:type="spellStart"/>
      <w:r w:rsidRPr="00AA7EAA">
        <w:rPr>
          <w:rFonts w:ascii="Times New Roman" w:eastAsia="Times New Roman" w:hAnsi="Times New Roman" w:cs="Times New Roman"/>
          <w:sz w:val="24"/>
          <w:szCs w:val="24"/>
          <w:lang w:eastAsia="ru-RU"/>
        </w:rPr>
        <w:t>сензитивности</w:t>
      </w:r>
      <w:proofErr w:type="spellEnd"/>
      <w:r w:rsidRPr="00AA7EAA">
        <w:rPr>
          <w:rFonts w:ascii="Times New Roman" w:eastAsia="Times New Roman" w:hAnsi="Times New Roman" w:cs="Times New Roman"/>
          <w:sz w:val="24"/>
          <w:szCs w:val="24"/>
          <w:lang w:eastAsia="ru-RU"/>
        </w:rPr>
        <w:t>, направленные на развитие чувствительности в восприятии окружающего мира, на понимание психологических явлений и в первую очередь других людей и самого себя. Без правильного понимания личностных качеств и актуальных состояний партнеров, отношений между людьми невозможны эффективное планирование, принятие решений, разрешение проблемных и конфликтных ситуаций, подбор персонала в организациях. А также тренинги креативности, способствующие, на базовом уровне, разработке эффективных творческих решений с учетом факторов внутренней и внешней среды.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После завершения курса было отмечено, что студенты реально, адекватно воспринимают действительность, обладают навыками самовыражения, знают свои сильные стороны, могут свободно держаться при выступлениях, разрабатывать эффективные решения и распознавать личностные особенности людей.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А.Файоль</w:t>
      </w:r>
      <w:proofErr w:type="spellEnd"/>
      <w:r w:rsidRPr="00AA7EAA">
        <w:rPr>
          <w:rFonts w:ascii="Times New Roman" w:eastAsia="Times New Roman" w:hAnsi="Times New Roman" w:cs="Times New Roman"/>
          <w:sz w:val="24"/>
          <w:szCs w:val="24"/>
          <w:lang w:eastAsia="ru-RU"/>
        </w:rPr>
        <w:t xml:space="preserve"> говорил об организациях как об организмах, а не механизмах, как о единстве материального и социального. Экономисты по-прежнему пытаются оперировать моделями, в которых живому человеку нет места. Конечно, влияние бизнеса на социальную жизнь, на политику государств исключительно велико. Бизнес в состоянии поставить экономические интересы выше социальных, завуалировать, подменить интересы общества и личности интересами производства, не видеть “лес за деревьями”. Модели экономического поведения подкупающе понятны, а бизнес хотел бы иметь определенную прогнозируемость последствий и результатов своих действий. Однако времена изменились. Точность прогнозов на основе классических моделей недостаточна, в поведении сказываются национальные и прочие социальные особенности, отдельные индивидуумы все больше влияют на результаты и играют там немаловажные роли.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Для того, чтобы менеджеры попадали в живую организацию “организмов”, а не “механизмов” необходимо в процессе обучения внедрять как можно больше “живых”, практических элементов для выработки отточенных навыков управленческой деятельности.</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 xml:space="preserve">Феномен одиночества в творчестве Эриха </w:t>
      </w:r>
      <w:proofErr w:type="spellStart"/>
      <w:r w:rsidRPr="00AA7EAA">
        <w:rPr>
          <w:rFonts w:ascii="Times New Roman" w:eastAsia="Times New Roman" w:hAnsi="Times New Roman" w:cs="Times New Roman"/>
          <w:b/>
          <w:bCs/>
          <w:sz w:val="24"/>
          <w:szCs w:val="24"/>
          <w:lang w:eastAsia="ru-RU"/>
        </w:rPr>
        <w:t>Фромма</w:t>
      </w:r>
      <w:proofErr w:type="spellEnd"/>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Г.М. Тихонов, </w:t>
      </w:r>
      <w:proofErr w:type="spellStart"/>
      <w:r w:rsidRPr="00AA7EAA">
        <w:rPr>
          <w:rFonts w:ascii="Times New Roman" w:eastAsia="Times New Roman" w:hAnsi="Times New Roman" w:cs="Times New Roman"/>
          <w:sz w:val="24"/>
          <w:szCs w:val="24"/>
          <w:lang w:eastAsia="ru-RU"/>
        </w:rPr>
        <w:t>к.филос.н</w:t>
      </w:r>
      <w:proofErr w:type="spellEnd"/>
      <w:r w:rsidRPr="00AA7EAA">
        <w:rPr>
          <w:rFonts w:ascii="Times New Roman" w:eastAsia="Times New Roman" w:hAnsi="Times New Roman" w:cs="Times New Roman"/>
          <w:sz w:val="24"/>
          <w:szCs w:val="24"/>
          <w:lang w:eastAsia="ru-RU"/>
        </w:rPr>
        <w:t>, доцент Ижевский филиал ТИСБИ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наибольшей мере внимание феномену одиночества было уделено американским психологом и философом Э. </w:t>
      </w:r>
      <w:proofErr w:type="spellStart"/>
      <w:r w:rsidRPr="00AA7EAA">
        <w:rPr>
          <w:rFonts w:ascii="Times New Roman" w:eastAsia="Times New Roman" w:hAnsi="Times New Roman" w:cs="Times New Roman"/>
          <w:sz w:val="24"/>
          <w:szCs w:val="24"/>
          <w:lang w:eastAsia="ru-RU"/>
        </w:rPr>
        <w:t>Фроммом</w:t>
      </w:r>
      <w:proofErr w:type="spellEnd"/>
      <w:r w:rsidRPr="00AA7EAA">
        <w:rPr>
          <w:rFonts w:ascii="Times New Roman" w:eastAsia="Times New Roman" w:hAnsi="Times New Roman" w:cs="Times New Roman"/>
          <w:sz w:val="24"/>
          <w:szCs w:val="24"/>
          <w:lang w:eastAsia="ru-RU"/>
        </w:rPr>
        <w:t xml:space="preserve"> его работы стали своеобразной классикой исследования этого явления. В основу своего анализа Э.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ставит самую общую проблему: соотношение потребности индивида в связи, единении с другими людьми и потребностью в автономии, индивидуализации. В противоречивом соотношении и борьбе этих двух “начал” жизни человека он видит содержание всей человеческой истории. Причем эта потребность соотносится с внешним отношением к нему миру, столь же насущна, как и более часто признаваемые биологические стимулы: “даже если бы были удовлетворены все его (человека. – Г.Т.) физиологические потребности, он ощущал бы свое состояние одиночества, как тюрьму, из которой он должен вырваться, чтобы остаться здоровым</w:t>
      </w:r>
      <w:proofErr w:type="gramStart"/>
      <w:r w:rsidRPr="00AA7EAA">
        <w:rPr>
          <w:rFonts w:ascii="Times New Roman" w:eastAsia="Times New Roman" w:hAnsi="Times New Roman" w:cs="Times New Roman"/>
          <w:sz w:val="24"/>
          <w:szCs w:val="24"/>
          <w:lang w:eastAsia="ru-RU"/>
        </w:rPr>
        <w:t>”.</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1)</w:t>
      </w:r>
      <w:r w:rsidRPr="00AA7EAA">
        <w:rPr>
          <w:rFonts w:ascii="Times New Roman" w:eastAsia="Times New Roman" w:hAnsi="Times New Roman" w:cs="Times New Roman"/>
          <w:sz w:val="24"/>
          <w:szCs w:val="24"/>
          <w:lang w:eastAsia="ru-RU"/>
        </w:rPr>
        <w:t xml:space="preserve"> Это присущее человеку стремление к единению с другими, потребность избежать одиночества коренится, по </w:t>
      </w:r>
      <w:proofErr w:type="spellStart"/>
      <w:r w:rsidRPr="00AA7EAA">
        <w:rPr>
          <w:rFonts w:ascii="Times New Roman" w:eastAsia="Times New Roman" w:hAnsi="Times New Roman" w:cs="Times New Roman"/>
          <w:sz w:val="24"/>
          <w:szCs w:val="24"/>
          <w:lang w:eastAsia="ru-RU"/>
        </w:rPr>
        <w:t>Фромму</w:t>
      </w:r>
      <w:proofErr w:type="spellEnd"/>
      <w:r w:rsidRPr="00AA7EAA">
        <w:rPr>
          <w:rFonts w:ascii="Times New Roman" w:eastAsia="Times New Roman" w:hAnsi="Times New Roman" w:cs="Times New Roman"/>
          <w:sz w:val="24"/>
          <w:szCs w:val="24"/>
          <w:lang w:eastAsia="ru-RU"/>
        </w:rPr>
        <w:t>, в специфических условиях существования человеческого рода и составляет самую сущность человеческого бытия.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Помимо известного утверждения о потребности в “другом”,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добавляет ко всему этому нечто новое. Моральное одиночество определяется, по </w:t>
      </w:r>
      <w:proofErr w:type="spellStart"/>
      <w:r w:rsidRPr="00AA7EAA">
        <w:rPr>
          <w:rFonts w:ascii="Times New Roman" w:eastAsia="Times New Roman" w:hAnsi="Times New Roman" w:cs="Times New Roman"/>
          <w:sz w:val="24"/>
          <w:szCs w:val="24"/>
          <w:lang w:eastAsia="ru-RU"/>
        </w:rPr>
        <w:t>Фромму</w:t>
      </w:r>
      <w:proofErr w:type="spellEnd"/>
      <w:r w:rsidRPr="00AA7EAA">
        <w:rPr>
          <w:rFonts w:ascii="Times New Roman" w:eastAsia="Times New Roman" w:hAnsi="Times New Roman" w:cs="Times New Roman"/>
          <w:sz w:val="24"/>
          <w:szCs w:val="24"/>
          <w:lang w:eastAsia="ru-RU"/>
        </w:rPr>
        <w:t>, как неспособность индивида соотноситься не обязательно только с другими людьми, но и ценностями и идеалами вообще. “Отсутствие связанности с какими-либо ценностями, символами, устоями мы можем назвать моральным одиночеством, которое также непереносимо, как и физическое</w:t>
      </w:r>
      <w:proofErr w:type="gramStart"/>
      <w:r w:rsidRPr="00AA7EAA">
        <w:rPr>
          <w:rFonts w:ascii="Times New Roman" w:eastAsia="Times New Roman" w:hAnsi="Times New Roman" w:cs="Times New Roman"/>
          <w:sz w:val="24"/>
          <w:szCs w:val="24"/>
          <w:lang w:eastAsia="ru-RU"/>
        </w:rPr>
        <w:t>”.</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2)</w:t>
      </w:r>
      <w:r w:rsidRPr="00AA7EAA">
        <w:rPr>
          <w:rFonts w:ascii="Times New Roman" w:eastAsia="Times New Roman" w:hAnsi="Times New Roman" w:cs="Times New Roman"/>
          <w:sz w:val="24"/>
          <w:szCs w:val="24"/>
          <w:lang w:eastAsia="ru-RU"/>
        </w:rPr>
        <w:t xml:space="preserve"> В этой связи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отмечает, что индивид может быть физически одинок, но при этом связан с какими-то идеями, моральными ценностями или хотя бы социальными стандартами. Это дает ему чувство общности и “принадлежности”. Вместе с тем индивид может жить среди людей, но при этом испытывать чувство полной изолированности: если это переходит какую-то грань, то возникает умственное расстройство шизофренического типа.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Моральное одиночество, по мысли </w:t>
      </w:r>
      <w:proofErr w:type="spellStart"/>
      <w:r w:rsidRPr="00AA7EAA">
        <w:rPr>
          <w:rFonts w:ascii="Times New Roman" w:eastAsia="Times New Roman" w:hAnsi="Times New Roman" w:cs="Times New Roman"/>
          <w:sz w:val="24"/>
          <w:szCs w:val="24"/>
          <w:lang w:eastAsia="ru-RU"/>
        </w:rPr>
        <w:t>Фромма</w:t>
      </w:r>
      <w:proofErr w:type="spellEnd"/>
      <w:r w:rsidRPr="00AA7EAA">
        <w:rPr>
          <w:rFonts w:ascii="Times New Roman" w:eastAsia="Times New Roman" w:hAnsi="Times New Roman" w:cs="Times New Roman"/>
          <w:sz w:val="24"/>
          <w:szCs w:val="24"/>
          <w:lang w:eastAsia="ru-RU"/>
        </w:rPr>
        <w:t>, имеет особый смысл. Оно непосредственно определяет психологическую нестерпимость всякого иного одиночества.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Прослеживая истоки чувства крайнего одиночества,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приходит к выводу, что они берут свое начало в условиях существования человека, в его “человеческой ситуации”. Под этим он понимает дихотомию человеческого существования. Ведь человек, по </w:t>
      </w:r>
      <w:proofErr w:type="spellStart"/>
      <w:r w:rsidRPr="00AA7EAA">
        <w:rPr>
          <w:rFonts w:ascii="Times New Roman" w:eastAsia="Times New Roman" w:hAnsi="Times New Roman" w:cs="Times New Roman"/>
          <w:sz w:val="24"/>
          <w:szCs w:val="24"/>
          <w:lang w:eastAsia="ru-RU"/>
        </w:rPr>
        <w:t>Фромму</w:t>
      </w:r>
      <w:proofErr w:type="spellEnd"/>
      <w:r w:rsidRPr="00AA7EAA">
        <w:rPr>
          <w:rFonts w:ascii="Times New Roman" w:eastAsia="Times New Roman" w:hAnsi="Times New Roman" w:cs="Times New Roman"/>
          <w:sz w:val="24"/>
          <w:szCs w:val="24"/>
          <w:lang w:eastAsia="ru-RU"/>
        </w:rPr>
        <w:t xml:space="preserve">, аномалия, причуда универсума. Он – часть природы, подчинен ее физическим законам, которые не может изменить, и тем не менее он </w:t>
      </w:r>
      <w:proofErr w:type="spellStart"/>
      <w:r w:rsidRPr="00AA7EAA">
        <w:rPr>
          <w:rFonts w:ascii="Times New Roman" w:eastAsia="Times New Roman" w:hAnsi="Times New Roman" w:cs="Times New Roman"/>
          <w:sz w:val="24"/>
          <w:szCs w:val="24"/>
          <w:lang w:eastAsia="ru-RU"/>
        </w:rPr>
        <w:t>трансцендирует</w:t>
      </w:r>
      <w:proofErr w:type="spellEnd"/>
      <w:r w:rsidRPr="00AA7EAA">
        <w:rPr>
          <w:rFonts w:ascii="Times New Roman" w:eastAsia="Times New Roman" w:hAnsi="Times New Roman" w:cs="Times New Roman"/>
          <w:sz w:val="24"/>
          <w:szCs w:val="24"/>
          <w:lang w:eastAsia="ru-RU"/>
        </w:rPr>
        <w:t xml:space="preserve"> остальную природу. Он стоит вне природы и одновременно является ее частью. Он заброшен в мир в случайное время и также случайно должен его снова покинуть.</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xml:space="preserve">Но поскольку человек осознает себя, он понимает свое бессилие и границы своего существования. Он предвидит собственный конец – смерть. Человек уже не может освободиться от своего духа, даже если бы он этого хотел, и не может освободиться от своего тела, пока он живет. Разум, благословение человека, одновременно является его проклятием. Разум принуждает его постоянно заниматься поисками разрешения этой неразрешимой дихотомии. Таким образом, человек, однажды достигнув уровня индивидуального самосознания и установив свое уникальное тождество, неожиданно сталкивается со своим абсолютным одиночеством. Сознавая свою отдельность, неизбежность старости и смерти, человек, про </w:t>
      </w:r>
      <w:proofErr w:type="spellStart"/>
      <w:r w:rsidRPr="00AA7EAA">
        <w:rPr>
          <w:rFonts w:ascii="Times New Roman" w:eastAsia="Times New Roman" w:hAnsi="Times New Roman" w:cs="Times New Roman"/>
          <w:sz w:val="24"/>
          <w:szCs w:val="24"/>
          <w:lang w:eastAsia="ru-RU"/>
        </w:rPr>
        <w:t>Фромму</w:t>
      </w:r>
      <w:proofErr w:type="spellEnd"/>
      <w:r w:rsidRPr="00AA7EAA">
        <w:rPr>
          <w:rFonts w:ascii="Times New Roman" w:eastAsia="Times New Roman" w:hAnsi="Times New Roman" w:cs="Times New Roman"/>
          <w:sz w:val="24"/>
          <w:szCs w:val="24"/>
          <w:lang w:eastAsia="ru-RU"/>
        </w:rPr>
        <w:t xml:space="preserve">, не может не чувствовать, как он незначителен, как мало значит в сравнении с окружающим миром, со всем тем, что не входит в его “Я”. Если он не принадлежит к какой-то общности, если его жизнь не приобретает какого-то смысла и направленности, то он чувствует себя одинокой пылинкой. Ощущение собственной ничтожности его подавляет. И человек пускается в самоотверженный путь назад к “абсолютному бытию” и единству. Следовательно, потребность в </w:t>
      </w:r>
      <w:proofErr w:type="spellStart"/>
      <w:r w:rsidRPr="00AA7EAA">
        <w:rPr>
          <w:rFonts w:ascii="Times New Roman" w:eastAsia="Times New Roman" w:hAnsi="Times New Roman" w:cs="Times New Roman"/>
          <w:sz w:val="24"/>
          <w:szCs w:val="24"/>
          <w:lang w:eastAsia="ru-RU"/>
        </w:rPr>
        <w:t>самотождественности</w:t>
      </w:r>
      <w:proofErr w:type="spellEnd"/>
      <w:r w:rsidRPr="00AA7EAA">
        <w:rPr>
          <w:rFonts w:ascii="Times New Roman" w:eastAsia="Times New Roman" w:hAnsi="Times New Roman" w:cs="Times New Roman"/>
          <w:sz w:val="24"/>
          <w:szCs w:val="24"/>
          <w:lang w:eastAsia="ru-RU"/>
        </w:rPr>
        <w:t xml:space="preserve"> или самосознании является столь же насущной и необходимой, как и потребность в единении с другими людьми.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развитии человеческой расы степень осознания человеком самого себя как отдельного существа зависит от того, насколько он освободился от ощущения тождества клана и насколько далеко продвинулся процесс его индивидуализации. Рассматривая процесс индивидуализации, который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w:t>
      </w:r>
      <w:proofErr w:type="gramStart"/>
      <w:r w:rsidRPr="00AA7EAA">
        <w:rPr>
          <w:rFonts w:ascii="Times New Roman" w:eastAsia="Times New Roman" w:hAnsi="Times New Roman" w:cs="Times New Roman"/>
          <w:sz w:val="24"/>
          <w:szCs w:val="24"/>
          <w:lang w:eastAsia="ru-RU"/>
        </w:rPr>
        <w:t>понимает</w:t>
      </w:r>
      <w:proofErr w:type="gramEnd"/>
      <w:r w:rsidRPr="00AA7EAA">
        <w:rPr>
          <w:rFonts w:ascii="Times New Roman" w:eastAsia="Times New Roman" w:hAnsi="Times New Roman" w:cs="Times New Roman"/>
          <w:sz w:val="24"/>
          <w:szCs w:val="24"/>
          <w:lang w:eastAsia="ru-RU"/>
        </w:rPr>
        <w:t xml:space="preserve"> как процесс усиления и развития личности человека, его собственного “Я”,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замечает, что в ходе этого процесса утрачивается идентичность с остальными людьми, человек отделяется от них. Прогрессирующее отделение может привести к изоляции, которая перерастает в потерянность и порождает интенсивную тревогу, </w:t>
      </w:r>
      <w:proofErr w:type="gramStart"/>
      <w:r w:rsidRPr="00AA7EAA">
        <w:rPr>
          <w:rFonts w:ascii="Times New Roman" w:eastAsia="Times New Roman" w:hAnsi="Times New Roman" w:cs="Times New Roman"/>
          <w:sz w:val="24"/>
          <w:szCs w:val="24"/>
          <w:lang w:eastAsia="ru-RU"/>
        </w:rPr>
        <w:t>неуверенность.</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3)</w:t>
      </w:r>
      <w:r w:rsidRPr="00AA7EAA">
        <w:rPr>
          <w:rFonts w:ascii="Times New Roman" w:eastAsia="Times New Roman" w:hAnsi="Times New Roman" w:cs="Times New Roman"/>
          <w:sz w:val="24"/>
          <w:szCs w:val="24"/>
          <w:lang w:eastAsia="ru-RU"/>
        </w:rPr>
        <w:t xml:space="preserve"> Поэтому усиление индивидуализации означает и усиление одиночества, а следовательно, становятся все более сомнительными место человека в мире и смысл его жизни. Вместе с этим растет и чувство бессилия и ничтожности отдельного человека. Границы роста индивидуализации и развития личности в какой-то мере определяются и индивидуальными условиями, в основном социальными. В любом обществе существует определенный предел индивидуализации, за который нормальный индивид выйти не может. Структура современного общества, по </w:t>
      </w:r>
      <w:proofErr w:type="spellStart"/>
      <w:r w:rsidRPr="00AA7EAA">
        <w:rPr>
          <w:rFonts w:ascii="Times New Roman" w:eastAsia="Times New Roman" w:hAnsi="Times New Roman" w:cs="Times New Roman"/>
          <w:sz w:val="24"/>
          <w:szCs w:val="24"/>
          <w:lang w:eastAsia="ru-RU"/>
        </w:rPr>
        <w:t>Фромму</w:t>
      </w:r>
      <w:proofErr w:type="spellEnd"/>
      <w:r w:rsidRPr="00AA7EAA">
        <w:rPr>
          <w:rFonts w:ascii="Times New Roman" w:eastAsia="Times New Roman" w:hAnsi="Times New Roman" w:cs="Times New Roman"/>
          <w:sz w:val="24"/>
          <w:szCs w:val="24"/>
          <w:lang w:eastAsia="ru-RU"/>
        </w:rPr>
        <w:t>, воздействует на человека одновременно в двух направлениях: он все более независим, уверен в себе, критичен, но и все более одинок, изолирован и запуган.</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Э.Фромм</w:t>
      </w:r>
      <w:proofErr w:type="spellEnd"/>
      <w:r w:rsidRPr="00AA7EAA">
        <w:rPr>
          <w:rFonts w:ascii="Times New Roman" w:eastAsia="Times New Roman" w:hAnsi="Times New Roman" w:cs="Times New Roman"/>
          <w:sz w:val="24"/>
          <w:szCs w:val="24"/>
          <w:lang w:eastAsia="ru-RU"/>
        </w:rPr>
        <w:t xml:space="preserve"> убежден в том, что общество, которое ориентирует человека исключительно на </w:t>
      </w:r>
      <w:proofErr w:type="spellStart"/>
      <w:r w:rsidRPr="00AA7EAA">
        <w:rPr>
          <w:rFonts w:ascii="Times New Roman" w:eastAsia="Times New Roman" w:hAnsi="Times New Roman" w:cs="Times New Roman"/>
          <w:sz w:val="24"/>
          <w:szCs w:val="24"/>
          <w:lang w:eastAsia="ru-RU"/>
        </w:rPr>
        <w:t>потребительство</w:t>
      </w:r>
      <w:proofErr w:type="spellEnd"/>
      <w:r w:rsidRPr="00AA7EAA">
        <w:rPr>
          <w:rFonts w:ascii="Times New Roman" w:eastAsia="Times New Roman" w:hAnsi="Times New Roman" w:cs="Times New Roman"/>
          <w:sz w:val="24"/>
          <w:szCs w:val="24"/>
          <w:lang w:eastAsia="ru-RU"/>
        </w:rPr>
        <w:t xml:space="preserve"> как главное жизненное устремление, насквозь пропитывается мотивами купли и продажи. Человек, вся жизнь которого сосредотачивается на производстве, продаже и потреблении товаров, сам превращается в товар. Такое общество является патологичным, больным и неизбежно порождает “невротическую”, одинокую, отчужденную от своей сущности личность. </w:t>
      </w:r>
      <w:r w:rsidRPr="00AA7EAA">
        <w:rPr>
          <w:rFonts w:ascii="Times New Roman" w:eastAsia="Times New Roman" w:hAnsi="Times New Roman" w:cs="Times New Roman"/>
          <w:sz w:val="24"/>
          <w:szCs w:val="24"/>
          <w:vertAlign w:val="superscript"/>
          <w:lang w:eastAsia="ru-RU"/>
        </w:rPr>
        <w:t>(4)</w:t>
      </w:r>
      <w:r w:rsidRPr="00AA7EAA">
        <w:rPr>
          <w:rFonts w:ascii="Times New Roman" w:eastAsia="Times New Roman" w:hAnsi="Times New Roman" w:cs="Times New Roman"/>
          <w:sz w:val="24"/>
          <w:szCs w:val="24"/>
          <w:lang w:eastAsia="ru-RU"/>
        </w:rPr>
        <w:t xml:space="preserve"> В этом смысле одиночество у </w:t>
      </w:r>
      <w:proofErr w:type="spellStart"/>
      <w:r w:rsidRPr="00AA7EAA">
        <w:rPr>
          <w:rFonts w:ascii="Times New Roman" w:eastAsia="Times New Roman" w:hAnsi="Times New Roman" w:cs="Times New Roman"/>
          <w:sz w:val="24"/>
          <w:szCs w:val="24"/>
          <w:lang w:eastAsia="ru-RU"/>
        </w:rPr>
        <w:t>Фромма</w:t>
      </w:r>
      <w:proofErr w:type="spellEnd"/>
      <w:r w:rsidRPr="00AA7EAA">
        <w:rPr>
          <w:rFonts w:ascii="Times New Roman" w:eastAsia="Times New Roman" w:hAnsi="Times New Roman" w:cs="Times New Roman"/>
          <w:sz w:val="24"/>
          <w:szCs w:val="24"/>
          <w:lang w:eastAsia="ru-RU"/>
        </w:rPr>
        <w:t xml:space="preserve"> предстает как рассогласование между двумя основными способами существования человека: обладанием и бытием.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Главным источником одиночества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считает свободу. Свобода принесла человеку независимость и рациональность его существования, но в тол же время изолировала его, пробудила в нем чувство бессилия и тревоги. Индивид освободился от экономических и </w:t>
      </w:r>
      <w:r w:rsidRPr="00AA7EAA">
        <w:rPr>
          <w:rFonts w:ascii="Times New Roman" w:eastAsia="Times New Roman" w:hAnsi="Times New Roman" w:cs="Times New Roman"/>
          <w:sz w:val="24"/>
          <w:szCs w:val="24"/>
          <w:lang w:eastAsia="ru-RU"/>
        </w:rPr>
        <w:lastRenderedPageBreak/>
        <w:t xml:space="preserve">политических оков. Но вместе с тем при этом освободился от связей, дававших ему чувство уверенности и принадлежности к какой-то общности. Ему угрожают мощные силы, стоящие над личностью, - капитал и рынок. Его отношения приобретают характер отчужденности и враждебности; он свободен – это значит, что он одинок, изолирован. Современный человек, освобожденный от оков </w:t>
      </w:r>
      <w:proofErr w:type="spellStart"/>
      <w:r w:rsidRPr="00AA7EAA">
        <w:rPr>
          <w:rFonts w:ascii="Times New Roman" w:eastAsia="Times New Roman" w:hAnsi="Times New Roman" w:cs="Times New Roman"/>
          <w:sz w:val="24"/>
          <w:szCs w:val="24"/>
          <w:lang w:eastAsia="ru-RU"/>
        </w:rPr>
        <w:t>доиндивидуалистического</w:t>
      </w:r>
      <w:proofErr w:type="spellEnd"/>
      <w:r w:rsidRPr="00AA7EAA">
        <w:rPr>
          <w:rFonts w:ascii="Times New Roman" w:eastAsia="Times New Roman" w:hAnsi="Times New Roman" w:cs="Times New Roman"/>
          <w:sz w:val="24"/>
          <w:szCs w:val="24"/>
          <w:lang w:eastAsia="ru-RU"/>
        </w:rPr>
        <w:t xml:space="preserve"> общества, которое одновременно и ограничивало его, и обеспечивало ему безопасность и покой, не приобрел свободы в смысле реализации его интеллектуальных, эмоциональных и чувственных способностей. Причину этого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видит в том, что человек в большинстве случаев еще недостаточно созрел, чтобы быть независимым, разумным, объективным. Главная трудность – это значительное отставание развития человеческих эмоций от умственного развития </w:t>
      </w:r>
      <w:proofErr w:type="gramStart"/>
      <w:r w:rsidRPr="00AA7EAA">
        <w:rPr>
          <w:rFonts w:ascii="Times New Roman" w:eastAsia="Times New Roman" w:hAnsi="Times New Roman" w:cs="Times New Roman"/>
          <w:sz w:val="24"/>
          <w:szCs w:val="24"/>
          <w:lang w:eastAsia="ru-RU"/>
        </w:rPr>
        <w:t>человека.</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5)</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Итак, понятие “одиночества” у </w:t>
      </w:r>
      <w:proofErr w:type="spellStart"/>
      <w:r w:rsidRPr="00AA7EAA">
        <w:rPr>
          <w:rFonts w:ascii="Times New Roman" w:eastAsia="Times New Roman" w:hAnsi="Times New Roman" w:cs="Times New Roman"/>
          <w:sz w:val="24"/>
          <w:szCs w:val="24"/>
          <w:lang w:eastAsia="ru-RU"/>
        </w:rPr>
        <w:t>Фромма</w:t>
      </w:r>
      <w:proofErr w:type="spellEnd"/>
      <w:r w:rsidRPr="00AA7EAA">
        <w:rPr>
          <w:rFonts w:ascii="Times New Roman" w:eastAsia="Times New Roman" w:hAnsi="Times New Roman" w:cs="Times New Roman"/>
          <w:sz w:val="24"/>
          <w:szCs w:val="24"/>
          <w:lang w:eastAsia="ru-RU"/>
        </w:rPr>
        <w:t xml:space="preserve"> является своеобразным методологическим средством, используя которое, он анализирует и описывает социальный характер и способ существования современного ему общества. Причины одиночества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видит не в конкретных социально-экономических условиях, а в антропологическом противоречии человека с природой, в экзистенциальных условиях человеческого существования. Одиночество для него – это некая “естественная”, “природная”, скажем так “метафизическая”, характеристика человеческого бытия. Оно появляется не на какой-то определенной ступени развития, а существует с самого начала его возникновения, с того момента, когда человек разрывает свои естественные связи с природой. Человек не может вернуться к состоянию </w:t>
      </w:r>
      <w:proofErr w:type="spellStart"/>
      <w:r w:rsidRPr="00AA7EAA">
        <w:rPr>
          <w:rFonts w:ascii="Times New Roman" w:eastAsia="Times New Roman" w:hAnsi="Times New Roman" w:cs="Times New Roman"/>
          <w:sz w:val="24"/>
          <w:szCs w:val="24"/>
          <w:lang w:eastAsia="ru-RU"/>
        </w:rPr>
        <w:t>дочеловеческой</w:t>
      </w:r>
      <w:proofErr w:type="spellEnd"/>
      <w:r w:rsidRPr="00AA7EAA">
        <w:rPr>
          <w:rFonts w:ascii="Times New Roman" w:eastAsia="Times New Roman" w:hAnsi="Times New Roman" w:cs="Times New Roman"/>
          <w:sz w:val="24"/>
          <w:szCs w:val="24"/>
          <w:lang w:eastAsia="ru-RU"/>
        </w:rPr>
        <w:t xml:space="preserve"> гармонии с природой, и он должен искать единства с ней на основе развития своих разумных, истинно человеческих способностей.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Список использованных источников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Э. Пути из больного общества// Проблема человека в западной философии. – М: Прогресс, 1988. – С. 43.</w:t>
      </w:r>
    </w:p>
    <w:p w:rsidR="00AA7EAA" w:rsidRPr="00AA7EAA" w:rsidRDefault="00AA7EAA" w:rsidP="00AA7EAA">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Э. Бегство от свободы. – М: Прогресс, 1990. – С. 26.</w:t>
      </w:r>
    </w:p>
    <w:p w:rsidR="00AA7EAA" w:rsidRPr="00AA7EAA" w:rsidRDefault="00AA7EAA" w:rsidP="00AA7EAA">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Э. Бегство от свободы. – М: Прогресс, 1986. – С. 35.</w:t>
      </w:r>
    </w:p>
    <w:p w:rsidR="00AA7EAA" w:rsidRPr="00AA7EAA" w:rsidRDefault="00AA7EAA" w:rsidP="00AA7EAA">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Э. Иметь или быть? - М: Прогресс, 1986. – С. 393.</w:t>
      </w:r>
    </w:p>
    <w:p w:rsidR="00AA7EAA" w:rsidRPr="00AA7EAA" w:rsidRDefault="00AA7EAA" w:rsidP="00AA7EAA">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Э. Психоанализ и религия// Сумерки богов. – М: Политиздат, 1989. – С. 210.</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Мониторинг социальной защиты населения Казани в системе социальной политики России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А.М. </w:t>
      </w:r>
      <w:proofErr w:type="spellStart"/>
      <w:r w:rsidRPr="00AA7EAA">
        <w:rPr>
          <w:rFonts w:ascii="Times New Roman" w:eastAsia="Times New Roman" w:hAnsi="Times New Roman" w:cs="Times New Roman"/>
          <w:sz w:val="24"/>
          <w:szCs w:val="24"/>
          <w:lang w:eastAsia="ru-RU"/>
        </w:rPr>
        <w:t>Найда</w:t>
      </w:r>
      <w:proofErr w:type="spellEnd"/>
      <w:r w:rsidRPr="00AA7EAA">
        <w:rPr>
          <w:rFonts w:ascii="Times New Roman" w:eastAsia="Times New Roman" w:hAnsi="Times New Roman" w:cs="Times New Roman"/>
          <w:sz w:val="24"/>
          <w:szCs w:val="24"/>
          <w:lang w:eastAsia="ru-RU"/>
        </w:rPr>
        <w:t>, ТИСБИ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Переход к рыночной экономике потребовал радикальных реформ не только в области экономики, но также и в сфере социальной политики. Старая система социального обеспечения России заменяется новой системой социальной защиты населения, которая включает минимальные государственные социальные гарантии, социальное страхование и социальную помощь. Однако с переходом к рынку в сфере социальной политики РФ также начали осуществляться изменения, включая такие направления, как формирование нового социального законодательства, разработка основных направлений социальной политики в переходный период, реализация целевых социальных программ и создание новой социальной защиты населения.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Система социальной защиты населения в условиях рыночной экономики имеет длительную историю. Ее современная организация есть продукт многовекового развития. Каждому этапу соответствовала преобладающая форма социальной защиты граждан.</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Современная система социальной защиты населения в г. Казани включает следующие основные элементы:</w:t>
      </w:r>
    </w:p>
    <w:p w:rsidR="00AA7EAA" w:rsidRPr="00AA7EAA" w:rsidRDefault="00AA7EAA" w:rsidP="00AA7EAA">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традиционную форму государственного вспомоществования (социальной помощи);</w:t>
      </w:r>
    </w:p>
    <w:p w:rsidR="00AA7EAA" w:rsidRPr="00AA7EAA" w:rsidRDefault="00AA7EAA" w:rsidP="00AA7EAA">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совокупность государственных социальных гарантий, включая социальные льготы отдельным категориям населения (категориальные социальные услуги);</w:t>
      </w:r>
    </w:p>
    <w:p w:rsidR="00AA7EAA" w:rsidRPr="00AA7EAA" w:rsidRDefault="00AA7EAA" w:rsidP="00AA7EAA">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социальное страхование (добровольное, обязательное, государственное).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Социальное страхование является формой социальной защиты экономически активного населения от различных рисков, связанных с потерей работы, трудоспособности и доходов, возмещением ущерба на основе коллективной солидарности. Финансирование социального страхования производится из внебюджетных фондов. Более подробно остановимся на первых двух элементах социальной защиты населения.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Под </w:t>
      </w:r>
      <w:r w:rsidRPr="00AA7EAA">
        <w:rPr>
          <w:rFonts w:ascii="Times New Roman" w:eastAsia="Times New Roman" w:hAnsi="Times New Roman" w:cs="Times New Roman"/>
          <w:b/>
          <w:bCs/>
          <w:sz w:val="24"/>
          <w:szCs w:val="24"/>
          <w:lang w:eastAsia="ru-RU"/>
        </w:rPr>
        <w:t>системой социальных гарантий</w:t>
      </w:r>
      <w:r w:rsidRPr="00AA7EAA">
        <w:rPr>
          <w:rFonts w:ascii="Times New Roman" w:eastAsia="Times New Roman" w:hAnsi="Times New Roman" w:cs="Times New Roman"/>
          <w:sz w:val="24"/>
          <w:szCs w:val="24"/>
          <w:lang w:eastAsia="ru-RU"/>
        </w:rPr>
        <w:t xml:space="preserve"> понимается предоставление социально значимых благ и услуг всем гражданам без учета их трудового вклада и проверки нуждаемости. В ней реализуется принцип распределения по потребности с учетом ресурсных возможностей общества, что определяет меру этих гарантий. Минимальный набор и уровень этих гарантий является подвижным в зависимости от конкретно исторических условий каждой страны. Эта форма социальной защиты граждан базируется на принципах общего налогообложения и бюджетного финансирования социальных расходов. К системе </w:t>
      </w:r>
      <w:r w:rsidRPr="00AA7EAA">
        <w:rPr>
          <w:rFonts w:ascii="Times New Roman" w:eastAsia="Times New Roman" w:hAnsi="Times New Roman" w:cs="Times New Roman"/>
          <w:sz w:val="24"/>
          <w:szCs w:val="24"/>
          <w:lang w:eastAsia="ru-RU"/>
        </w:rPr>
        <w:lastRenderedPageBreak/>
        <w:t>социальных гарантий примыкают социальные льготы, представляющие собой социальные гарантии отдельным категориям населения. Эта форма социальной защиты также характеризуется универсальностью предоставления социальных благ и услуг в рамках определенной социально-</w:t>
      </w:r>
      <w:proofErr w:type="spellStart"/>
      <w:r w:rsidRPr="00AA7EAA">
        <w:rPr>
          <w:rFonts w:ascii="Times New Roman" w:eastAsia="Times New Roman" w:hAnsi="Times New Roman" w:cs="Times New Roman"/>
          <w:sz w:val="24"/>
          <w:szCs w:val="24"/>
          <w:lang w:eastAsia="ru-RU"/>
        </w:rPr>
        <w:t>демографичес</w:t>
      </w:r>
      <w:proofErr w:type="spellEnd"/>
      <w:r w:rsidRPr="00AA7EAA">
        <w:rPr>
          <w:rFonts w:ascii="Times New Roman" w:eastAsia="Times New Roman" w:hAnsi="Times New Roman" w:cs="Times New Roman"/>
          <w:sz w:val="24"/>
          <w:szCs w:val="24"/>
          <w:lang w:eastAsia="ru-RU"/>
        </w:rPr>
        <w:t>-кой группы населения (ветераны войны, инвалиды) и обеспечением за счет налогово-бюджетной системы государства.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Под </w:t>
      </w:r>
      <w:r w:rsidRPr="00AA7EAA">
        <w:rPr>
          <w:rFonts w:ascii="Times New Roman" w:eastAsia="Times New Roman" w:hAnsi="Times New Roman" w:cs="Times New Roman"/>
          <w:b/>
          <w:bCs/>
          <w:sz w:val="24"/>
          <w:szCs w:val="24"/>
          <w:lang w:eastAsia="ru-RU"/>
        </w:rPr>
        <w:t>социальной помощью</w:t>
      </w:r>
      <w:r w:rsidRPr="00AA7EAA">
        <w:rPr>
          <w:rFonts w:ascii="Times New Roman" w:eastAsia="Times New Roman" w:hAnsi="Times New Roman" w:cs="Times New Roman"/>
          <w:sz w:val="24"/>
          <w:szCs w:val="24"/>
          <w:lang w:eastAsia="ru-RU"/>
        </w:rPr>
        <w:t xml:space="preserve"> как формой социальной защиты населения понимается предоставление социальных благ и услуг социально уязвимым группам населения на основе проверки нуждаемости. В традиционном понимании объектом социальной помощи являются малообеспеченные слои населения, доходы которых ниже черты бедности или прожиточного минимума. Неотъемлемым элементом государственной системы социальной защиты в РФ выступает социальное обслуживание престарелых, нетрудоспособных и семей с детьми, которое включает различные виды социальных услуг, направленных на удовлетворение особых потребностей данного контингента лиц. В настоящее время наше государство прилагает большие усилия для создания комплексной системы социального обслуживания населения, выделения финансовых средств на ее развитие.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Социальное обслуживание</w:t>
      </w:r>
      <w:r w:rsidRPr="00AA7EAA">
        <w:rPr>
          <w:rFonts w:ascii="Times New Roman" w:eastAsia="Times New Roman" w:hAnsi="Times New Roman" w:cs="Times New Roman"/>
          <w:sz w:val="24"/>
          <w:szCs w:val="24"/>
          <w:lang w:eastAsia="ru-RU"/>
        </w:rPr>
        <w:t xml:space="preserve">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Трудная жизненная ситуация</w:t>
      </w:r>
      <w:r w:rsidRPr="00AA7EAA">
        <w:rPr>
          <w:rFonts w:ascii="Times New Roman" w:eastAsia="Times New Roman" w:hAnsi="Times New Roman" w:cs="Times New Roman"/>
          <w:sz w:val="24"/>
          <w:szCs w:val="24"/>
          <w:lang w:eastAsia="ru-RU"/>
        </w:rPr>
        <w:t xml:space="preserve"> – это ситуация, объективно нарушающая жизнедеятельность гражданина, которую он не может преодолеть самостоятельно. Причинами ее возникновения могут быть самые различные обстоятельства: инвалидность, преклонный возраст, болезнь, сиротство, жестокое обращение в семье, безработица, отсутствие определенного места жительства и пр. Право на социальное обслуживание имеют: граждане РФ, иностранцы и лица без гражданства, если иное не установлено международными договорами РФ.</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Социальная защита</w:t>
      </w:r>
      <w:r w:rsidRPr="00AA7EAA">
        <w:rPr>
          <w:rFonts w:ascii="Times New Roman" w:eastAsia="Times New Roman" w:hAnsi="Times New Roman" w:cs="Times New Roman"/>
          <w:sz w:val="24"/>
          <w:szCs w:val="24"/>
          <w:lang w:eastAsia="ru-RU"/>
        </w:rPr>
        <w:t xml:space="preserve"> основывается на следующих принципах:</w:t>
      </w:r>
    </w:p>
    <w:p w:rsidR="00AA7EAA" w:rsidRPr="00AA7EAA" w:rsidRDefault="00AA7EAA" w:rsidP="00AA7EAA">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Адресность, то есть предоставление помощи </w:t>
      </w:r>
      <w:proofErr w:type="spellStart"/>
      <w:r w:rsidRPr="00AA7EAA">
        <w:rPr>
          <w:rFonts w:ascii="Times New Roman" w:eastAsia="Times New Roman" w:hAnsi="Times New Roman" w:cs="Times New Roman"/>
          <w:sz w:val="24"/>
          <w:szCs w:val="24"/>
          <w:lang w:eastAsia="ru-RU"/>
        </w:rPr>
        <w:t>персонифицированно</w:t>
      </w:r>
      <w:proofErr w:type="spellEnd"/>
      <w:r w:rsidRPr="00AA7EAA">
        <w:rPr>
          <w:rFonts w:ascii="Times New Roman" w:eastAsia="Times New Roman" w:hAnsi="Times New Roman" w:cs="Times New Roman"/>
          <w:sz w:val="24"/>
          <w:szCs w:val="24"/>
          <w:lang w:eastAsia="ru-RU"/>
        </w:rPr>
        <w:t xml:space="preserve"> конкретному лицу. Работа по выявлению и созданию банка данных таких лиц ведется местными органами социальной защиты населения по месту жительства инвалидов, престарелых, многодетных семей и одиноких матерей.</w:t>
      </w:r>
    </w:p>
    <w:p w:rsidR="00AA7EAA" w:rsidRPr="00AA7EAA" w:rsidRDefault="00AA7EAA" w:rsidP="00AA7EAA">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Доступность, то есть обеспечение возможности бесплатного и частично платного получения социальных услуг, включенных в федеральные и территориальные перечни гарантированных социальных услуг, определяемые с учетом субъектов, которым они предназначены. Финансирование услуг, входящих в перечни, осуществляется за счет средств соответствующих бюджетов.</w:t>
      </w:r>
    </w:p>
    <w:p w:rsidR="00AA7EAA" w:rsidRPr="00AA7EAA" w:rsidRDefault="00AA7EAA" w:rsidP="00AA7EAA">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Добровольность. Социальное обслуживание осуществляется на основании добровольного обращения гражданина, его опекуна, другого законного представителя, органа государственной власти и т.д.</w:t>
      </w:r>
    </w:p>
    <w:p w:rsidR="00AA7EAA" w:rsidRPr="00AA7EAA" w:rsidRDefault="00AA7EAA" w:rsidP="00AA7EAA">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Гуманность. Граждане, проживающие в стационарных учреждениях, имеют право на свободу от наказаний.</w:t>
      </w:r>
    </w:p>
    <w:p w:rsidR="00AA7EAA" w:rsidRPr="00AA7EAA" w:rsidRDefault="00AA7EAA" w:rsidP="00AA7EAA">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Приоритетность предоставления социальной помощи несовершеннолетним.</w:t>
      </w:r>
    </w:p>
    <w:p w:rsidR="00AA7EAA" w:rsidRPr="00AA7EAA" w:rsidRDefault="00AA7EAA" w:rsidP="00AA7EAA">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Конфиденциальность. Сведения личного характера, ставшие известными работникам социальных учреждений при оказании социальных услуг, составляют профессиональную тайну. Работники, виновные в ее разглашении, несут установленную законом ответственность.</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Естественно, что социальная защита – это дело, в основном, государства. Если верно, что политика выступает концентрированным выражением экономики, то не менее верным может быть толкование социальной политики как специфической концентрации (сосредоточения) всех видов политики, направленных на управление существованием, функционированием и развитием социальной сферы. Последняя является своеобразной системой, в которой выделяются три крупных блока (элемента), каждый из которых представляет относительно самостоятельную подсистему:</w:t>
      </w:r>
    </w:p>
    <w:p w:rsidR="00AA7EAA" w:rsidRPr="00AA7EAA" w:rsidRDefault="00AA7EAA" w:rsidP="00AA7EAA">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Социальная структура общества как дифференциация людей по общественным и социальным группам и отношения между ними.</w:t>
      </w:r>
    </w:p>
    <w:p w:rsidR="00AA7EAA" w:rsidRPr="00AA7EAA" w:rsidRDefault="00AA7EAA" w:rsidP="00AA7EAA">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Социальная инфраструктура как совокупность отраслей, обслуживающих человека и способствующих воспроизводству нормальной жизнедеятельности людей.</w:t>
      </w:r>
    </w:p>
    <w:p w:rsidR="00AA7EAA" w:rsidRPr="00AA7EAA" w:rsidRDefault="00AA7EAA" w:rsidP="00AA7EAA">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Условия труда человека являются также важным компонентом социальной сферы как степень развития всех других сфер и общества в целом.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Одной из важнейших характеристик социальной политики является социальная справедливость, которая означает, с одной стороны, степень обоснованного равенства, а с другой, сохраняющегося неравенства, что обуславливается уровнем развития общества в целом, его производительных сил, находящих свое конкретное выражение в обеспечении общественно оправданных минимальных потребностей людей (от семейного положения, состояния здоровья и т.д.). В условиях кризисного состояния ни теоретически, ни тем более практически нельзя ставить задачу ликвидации неравенства. Пристальное внимание необходимо обратить на возможные последствия массовой безработицы, чреватой социальным взрывом. Как показывает зарубежный опыт (а теперь и отечественный), одно из наиболее перспективных направлений в решении проблем социальной защиты в нынешних условиях – сбалансированное сочетание денежных и </w:t>
      </w:r>
      <w:proofErr w:type="spellStart"/>
      <w:r w:rsidRPr="00AA7EAA">
        <w:rPr>
          <w:rFonts w:ascii="Times New Roman" w:eastAsia="Times New Roman" w:hAnsi="Times New Roman" w:cs="Times New Roman"/>
          <w:sz w:val="24"/>
          <w:szCs w:val="24"/>
          <w:lang w:eastAsia="ru-RU"/>
        </w:rPr>
        <w:t>неденежных</w:t>
      </w:r>
      <w:proofErr w:type="spellEnd"/>
      <w:r w:rsidRPr="00AA7EAA">
        <w:rPr>
          <w:rFonts w:ascii="Times New Roman" w:eastAsia="Times New Roman" w:hAnsi="Times New Roman" w:cs="Times New Roman"/>
          <w:sz w:val="24"/>
          <w:szCs w:val="24"/>
          <w:lang w:eastAsia="ru-RU"/>
        </w:rPr>
        <w:t xml:space="preserve"> видов помощи. Это определяется сегодняшним соотношением финансовой системы страны как следствия всеобщего системного риска. Необходимо отметить, что социальную работу нельзя рассматривать только как деятельность, направленную на оказание помощи, но и как деятельность по предупреждению негативных последствий в поведении людей, в жизнедеятельности отдельных личностей, групп, слоев, то есть профилактическая работа должна занять в социальной защите значительно большее место, чем это наблюдается сейчас.</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Социальная защита в узком смысле предусматривает выполнение социальных услуг, то есть социальное обслуживание. Законодательство РФ устанавливает следующие виды социального обслуживания:</w:t>
      </w:r>
    </w:p>
    <w:p w:rsidR="00AA7EAA" w:rsidRPr="00AA7EAA" w:rsidRDefault="00AA7EAA" w:rsidP="00AA7EAA">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Материальная помощь в виде денежных средств, продуктов питания, средств санитарии и гигиены, одежды и обуви, других предметов первой необходимости, топлива, специальных транспортных средств, технических средств реабилитации инвалидов и лиц, нуждающихся в постороннем уходе.</w:t>
      </w:r>
    </w:p>
    <w:p w:rsidR="00AA7EAA" w:rsidRPr="00AA7EAA" w:rsidRDefault="00AA7EAA" w:rsidP="00AA7EAA">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Социальное обслуживание на дому направлено на максимально возможное продление пребывания граждан пожилого возраста и инвалидов в привычной социальной среде в целях поддержания их статуса, а также на защиту их законных прав и интересов. К числу надомных гарантированных услуг, предусмотренных федеральным перечнем, относятся: доставка продуктов на дом; приобретение медикаментов, продовольственных и промышленных товаров первой необходимости; содействие в получении медицинской помощи, в том числе сопровождение в медицинское учреждение; уборка помещения; содействие в организации юридических услуг; содействие в организации ритуальных услуг; другие надомные услуги (например, содействие в обеспечении топливом).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Казани реализуется республиканская Программа адресной социальной защиты населения, в соответствии с которой производятся выплаты в виде чеков на продовольственные товары социально уязвимым демографическим группам в размерах разницы между социальным нормативом и среднедушевым совокупным доходом на каждого члена семьи. В сложившихся экономических условиях предпринимаются меры, направленные на смягчение отрицательных последствий резкого падения уровня жизни и частичную компенсацию потерь наиболее нуждающимся группам населения г. Казани путем реализации существующих льгот и гарантий. В дополнение к государственным льготам и гарантиям в городе реализуются меры социальной поддержки населения учреждениями социального назначения, предприятиями торгового и бытового обслуживания, городским Фондом социальной поддержки населения. Так, пенсионерам, детям-инвалидам, многодетным семьям и некоторым другим категориям горожан оказывается помощь по ремонту бытовой техники, теле- и радиоаппаратуры, банные и парикмахерские услуги, 17 категорий имеют право на льготное обслуживание в магазинах коммунального торгового предприятия “Ветеран”. За последние три года в г. Казани созданы новые учреждения социального назначения для наиболее незащищенных горожан.</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Средствами городского Фонда социальной поддержки населения ежегодно осуществляются единовременные денежные выплаты отдельным категориям инвалидов и одиноких пожилых граждан, получающих минимальную пенсию. Спектр предоставляемых услуг и видов социальной поддержки населения расширяется на уровне администраций районов города. Основной целью программы является предотвращение дальнейшего падения уровня жизни малообеспеченных слоев, повышение эффективности социальной помощи посредством мер адресного упреждающего характера, ориентированных на наиболее уязвимые группы населения. Достижение цели должно быть обеспечено посредством решения следующих задач:</w:t>
      </w:r>
    </w:p>
    <w:p w:rsidR="00AA7EAA" w:rsidRPr="00AA7EAA" w:rsidRDefault="00AA7EAA" w:rsidP="00AA7EAA">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обеспечение реализации всех предусмотренных законодательством социальных гарантий;</w:t>
      </w:r>
    </w:p>
    <w:p w:rsidR="00AA7EAA" w:rsidRPr="00AA7EAA" w:rsidRDefault="00AA7EAA" w:rsidP="00AA7EAA">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усиление адресности социальной поддержки;</w:t>
      </w:r>
    </w:p>
    <w:p w:rsidR="00AA7EAA" w:rsidRPr="00AA7EAA" w:rsidRDefault="00AA7EAA" w:rsidP="00AA7EAA">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развитие сети учреждений социального обслуживания.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Программа включает в себя </w:t>
      </w:r>
      <w:proofErr w:type="spellStart"/>
      <w:r w:rsidRPr="00AA7EAA">
        <w:rPr>
          <w:rFonts w:ascii="Times New Roman" w:eastAsia="Times New Roman" w:hAnsi="Times New Roman" w:cs="Times New Roman"/>
          <w:sz w:val="24"/>
          <w:szCs w:val="24"/>
          <w:lang w:eastAsia="ru-RU"/>
        </w:rPr>
        <w:t>комклес</w:t>
      </w:r>
      <w:proofErr w:type="spellEnd"/>
      <w:r w:rsidRPr="00AA7EAA">
        <w:rPr>
          <w:rFonts w:ascii="Times New Roman" w:eastAsia="Times New Roman" w:hAnsi="Times New Roman" w:cs="Times New Roman"/>
          <w:sz w:val="24"/>
          <w:szCs w:val="24"/>
          <w:lang w:eastAsia="ru-RU"/>
        </w:rPr>
        <w:t xml:space="preserve"> мер социальной поддержки пожилых граждан, инвалидов, семей с детьми и молодежи, других категорий населения, нуждающихся в социальной реабилитации и поддержке. Программа адресной социальной защиты населения г. Казани, являясь одним из основных инструментов проведения в городе эффективной социальной политики, должна в значительной мере способствовать тому, чтобы в центре внимания всех руководителей, принимающих те или иные решения, стояли человек и его семья, их благосостояние и социальное благополучие. Программа адресной социальной защиты направлена на снижение социальной напряженности в обществе, развитие государственной системы социальной защиты населения. Всеми видами помощи в соответствии с Программой пользуются 39% населения города – более 400 тысяч человек.</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связи с концентрацией на малой территории большого антропогенного воздействия в проблемах безопасности крупных городов особое место занимает экологическая безопасность. Характерно это и для столицы Республики Татарстан Казани.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Большая насыщенность предприятиями химической, нефтехимической, машиностроительной отраслей, военно-промышленного комплекса, географическое расположение значительной части селитебной территории в зоне подтопления Куйбышевского водохранилища определяют свои, характерные для г. Казани, экологические проблемы.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настоящее время требует особого внимания решение проблем эксплуатации и реконструкции объектов и сетей инженерной защиты г. Казани от подтопления города водами Куйбышевского водохранилища, а также очистки дренажных, ливневых и талых вод, отводимых через ливневую канализацию в водоемы города.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Несмотря на резкий спад с 1990 года промышленного производства на всех предприятиях г. Казани, город продолжает строиться и расти, внутри города увеличилось количество автотранспорта, из-за недостаточного финансирования для ремонта и реконструкции инженерной инфраструктуры в городе увеличилось количество технологических прорывов сетей (аварий), ухудшающих экологическую обстановку.</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Настоящая программа представляет собой один из начальных этапов системного и комплексного подхода к решению проблем рационального природопользования и оздоровления окружающей среды г. Казани.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xml:space="preserve">В целом для реализации программы на 1997-2001 годы необходимо финансирование в объеме 774309,6 млн. </w:t>
      </w:r>
      <w:proofErr w:type="gramStart"/>
      <w:r w:rsidRPr="00AA7EAA">
        <w:rPr>
          <w:rFonts w:ascii="Times New Roman" w:eastAsia="Times New Roman" w:hAnsi="Times New Roman" w:cs="Times New Roman"/>
          <w:sz w:val="24"/>
          <w:szCs w:val="24"/>
          <w:lang w:eastAsia="ru-RU"/>
        </w:rPr>
        <w:t>рублей.</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1)</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Медицинскую помощь на дому получают психически больные лица в стадии ремиссии, больные туберкулезом (за исключением активной формы), онкологические больные.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Детям – инвалидам, которые по состоянию здоровья не могут посещать общеобразовательные учреждения, обеспечивается обучение на дому. Министерство здравоохранения утверждает Перечень заболеваний, при наличии которого ребенок-инвалид имеет право на получение образования на дому. Дети-инвалиды зачисляются в образовательное учреждение по месту жительства, получают бесплатно учебную, справочную и иную литературу, посещаются педагогическими работниками, проходят аттестацию и получают документ государственного образца о соответствующем образовании.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Основная цель социальной защиты</w:t>
      </w:r>
      <w:r w:rsidRPr="00AA7EAA">
        <w:rPr>
          <w:rFonts w:ascii="Times New Roman" w:eastAsia="Times New Roman" w:hAnsi="Times New Roman" w:cs="Times New Roman"/>
          <w:sz w:val="24"/>
          <w:szCs w:val="24"/>
          <w:lang w:eastAsia="ru-RU"/>
        </w:rPr>
        <w:t xml:space="preserve"> – сохранение здоровья и жизни клиентов, а значит, это медицинская задача. Любые услуги социальной защиты так или иначе защищают здоровье и жизнь обездоленных лиц. И, действительно, распределяются ли благотворительные дары, обеспечиваются ли ночлегом бомжи, пресекаются ли наркомания, алкоголизм, другие порочные наклонности, ведется ли доставка дров, лекарств, пенсий, проявляется ли простое участие и интерес к судьбе защищаемых людей – все это прямо или косвенно касается здоровья и жизни подопечных людей. И вполне естественно, что среди разновидностей социальной работы, то есть среди форм социальной защиты населения, предусмотрены медицинские услуги. Речь идет о координационной работе, позволяющей охватить необеспеченных и оказавшихся вне общества лиц услугами, которые так или иначе связаны с защитой их здоровья, то есть речь идет о так называемых социально-медицинских услугах населению. Эта форма социальной работы предусматривает посредничество между учреждениями здравоохранения и населением.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Из-за финансовых трудностей система государственного здравоохранения уже не в состоянии выполнять в полном объеме те функции, которые выполняла ранее, уже “не доходит” до своей клиентуры, все больше скатываясь к пассивному ожиданию ее обращений. Уменьшается объем бесплатных услуг, ограничивается доступность этого вида медицинской помощи. В то же время растет число заболевших “старыми” болезнями (туберкулез, дифтерия, венерические болезни и др.), появились новые (СПИД, наркомания, экзотические завозные инфекции). В таких условиях обеспечить неимущее население необходимым минимумом медицинских услуг – задача социальных работников.</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нашем городе уже начата подготовка социальных работников с медицинским профилем - бакалавры со специализацией “Социально-медицинские услуги населению”. Эту профессию выбирают лица гуманного склада, чья сердобольность и чуткость необходимы </w:t>
      </w:r>
      <w:r w:rsidRPr="00AA7EAA">
        <w:rPr>
          <w:rFonts w:ascii="Times New Roman" w:eastAsia="Times New Roman" w:hAnsi="Times New Roman" w:cs="Times New Roman"/>
          <w:sz w:val="24"/>
          <w:szCs w:val="24"/>
          <w:lang w:eastAsia="ru-RU"/>
        </w:rPr>
        <w:lastRenderedPageBreak/>
        <w:t>для будущей работы. Они учатся, четко осознавая, что эта работа не сулит им сверхприбылей и богатства.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социально–медицинской защите нуждаются семьи, имеющие инвалидов и больных с тяжелыми хроническими заболеваниями, пострадавшие от радиоактивного загрязнения среды обитания, а также неполные (материнские или отцовские), многодетные, опекунские, молодые, остро нуждающиеся, получающие пенсию по потере кормильца и другие малообеспеченные семьи.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Защита и оказание различных видов социальной помощи, укрепление и развитие семьи, помощь в обеспечении благоприятных условий для выполнения семьей своих основных функций осуществляются в специальных центрах “Семья” или в отделениях медико-социальной помощи при территориальных лечебно-профилактических учреждениях.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условиях формирования рыночных отношений государственная политика в области занятости должна быть нацелена на оптимизацию рынка труда, содействие мобильности рабочей силы, создание новых рабочих мест, подготовку и переподготовку кадров. Уровень безработицы в г. Казани составляет 1,74% </w:t>
      </w:r>
      <w:r w:rsidRPr="00AA7EAA">
        <w:rPr>
          <w:rFonts w:ascii="Times New Roman" w:eastAsia="Times New Roman" w:hAnsi="Times New Roman" w:cs="Times New Roman"/>
          <w:sz w:val="24"/>
          <w:szCs w:val="24"/>
          <w:vertAlign w:val="superscript"/>
          <w:lang w:eastAsia="ru-RU"/>
        </w:rPr>
        <w:t>(2)</w:t>
      </w:r>
      <w:r w:rsidRPr="00AA7EAA">
        <w:rPr>
          <w:rFonts w:ascii="Times New Roman" w:eastAsia="Times New Roman" w:hAnsi="Times New Roman" w:cs="Times New Roman"/>
          <w:sz w:val="24"/>
          <w:szCs w:val="24"/>
          <w:lang w:eastAsia="ru-RU"/>
        </w:rPr>
        <w:t>, что гораздо ниже, чем в других регионах.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целом политика занятости в нашей столице представлена двумя основными направлениями: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1) содействие в трудоустройстве незанятого населения и оказание помощи в профессиональной подготовке и переподготовке;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2) стимулирование образования гибкого рынка труда.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Государственная программа обеспечения занятости населения предусматривает также децентрализацию промышленности, перевод ее в сельские районы и малые города, создание малых предприятий, расширение сферы обслуживания и другие меры.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Безработица, как свидетельствуют многие социологические и социально-психологические исследования, имеет исключительно негативные социальные последствия для общества в целом, отдельных его групп и слоев, для семей, для каждого человека. Среди этих последствий увеличение смертности от сердечных заболеваний, рост числа самоубийств и убийств, численности пациентов в психиатрических учреждениях, ухудшение отношений в семье, рост преступности и т.д.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Поэтому главным в социальной политике должно быть упреждение массовой безработицы, что обеспечивается, прежде всего, нормальным функционированием общества, его эволюционным развитием.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Местные власти, руководители предприятий и учреждений пытаются своими силами сдержать рост безработицы. Помимо отмеченных уже выше мер (создание специализированных предприятий для отдельных категорий населения, использование надомных форм работы, укороченный рабочий день, неполная рабочая неделя), практикуются и отпуска без сохранения заработной платы, оказание материальной помощи для развития </w:t>
      </w:r>
      <w:proofErr w:type="spellStart"/>
      <w:r w:rsidRPr="00AA7EAA">
        <w:rPr>
          <w:rFonts w:ascii="Times New Roman" w:eastAsia="Times New Roman" w:hAnsi="Times New Roman" w:cs="Times New Roman"/>
          <w:sz w:val="24"/>
          <w:szCs w:val="24"/>
          <w:lang w:eastAsia="ru-RU"/>
        </w:rPr>
        <w:t>самозанятости</w:t>
      </w:r>
      <w:proofErr w:type="spellEnd"/>
      <w:r w:rsidRPr="00AA7EAA">
        <w:rPr>
          <w:rFonts w:ascii="Times New Roman" w:eastAsia="Times New Roman" w:hAnsi="Times New Roman" w:cs="Times New Roman"/>
          <w:sz w:val="24"/>
          <w:szCs w:val="24"/>
          <w:lang w:eastAsia="ru-RU"/>
        </w:rPr>
        <w:t>, предпринимательства, а также новых форм занятости, установление квоты приема отдельных категорий населения (молодежи, инвалидов и т.д.) на предприятиях. Очень важна такая мера, как введение льготных налогообложения и кредитов предприятиям, создающим дополнительные рабочие места для женщин и молодежи, других категорий граждан.</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Органам службы занятости всех уровней необходимо широкое развертывание </w:t>
      </w:r>
      <w:proofErr w:type="spellStart"/>
      <w:r w:rsidRPr="00AA7EAA">
        <w:rPr>
          <w:rFonts w:ascii="Times New Roman" w:eastAsia="Times New Roman" w:hAnsi="Times New Roman" w:cs="Times New Roman"/>
          <w:sz w:val="24"/>
          <w:szCs w:val="24"/>
          <w:lang w:eastAsia="ru-RU"/>
        </w:rPr>
        <w:t>профориентационной</w:t>
      </w:r>
      <w:proofErr w:type="spellEnd"/>
      <w:r w:rsidRPr="00AA7EAA">
        <w:rPr>
          <w:rFonts w:ascii="Times New Roman" w:eastAsia="Times New Roman" w:hAnsi="Times New Roman" w:cs="Times New Roman"/>
          <w:sz w:val="24"/>
          <w:szCs w:val="24"/>
          <w:lang w:eastAsia="ru-RU"/>
        </w:rPr>
        <w:t xml:space="preserve"> работы с молодежью для подготовки ее к трудовой деятельности в условиях развивающегося рынка труда. Необходимо расширять сеть учебных центров профессионального обучения, профессиональной подготовки, переподготовки и повышения квалификации высвобождаемых работников и безработных граждан.</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Система социальной защиты молодежи имеет следующую структуру учреждений социального обслуживания.</w:t>
      </w:r>
    </w:p>
    <w:p w:rsidR="00AA7EAA" w:rsidRPr="00AA7EAA" w:rsidRDefault="00AA7EAA" w:rsidP="00AA7EAA">
      <w:pPr>
        <w:numPr>
          <w:ilvl w:val="0"/>
          <w:numId w:val="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Обязательный минимум для каждого города, района, куда входят:</w:t>
      </w:r>
    </w:p>
    <w:p w:rsidR="00AA7EAA" w:rsidRPr="00AA7EAA" w:rsidRDefault="00AA7EAA" w:rsidP="00AA7EA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 центр социального обслуживания (отделения: социальной помощи на дому, дневного, временного пребывания, срочной социальной помощи);</w:t>
      </w:r>
    </w:p>
    <w:p w:rsidR="00AA7EAA" w:rsidRPr="00AA7EAA" w:rsidRDefault="00AA7EAA" w:rsidP="00AA7EA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 центр социальной помощи семье и детям;</w:t>
      </w:r>
    </w:p>
    <w:p w:rsidR="00AA7EAA" w:rsidRPr="00AA7EAA" w:rsidRDefault="00AA7EAA" w:rsidP="00AA7EA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социально-</w:t>
      </w:r>
      <w:proofErr w:type="spellStart"/>
      <w:r w:rsidRPr="00AA7EAA">
        <w:rPr>
          <w:rFonts w:ascii="Times New Roman" w:eastAsia="Times New Roman" w:hAnsi="Times New Roman" w:cs="Times New Roman"/>
          <w:sz w:val="24"/>
          <w:szCs w:val="24"/>
          <w:lang w:eastAsia="ru-RU"/>
        </w:rPr>
        <w:t>реабилитацион</w:t>
      </w:r>
      <w:proofErr w:type="spellEnd"/>
      <w:r w:rsidRPr="00AA7EAA">
        <w:rPr>
          <w:rFonts w:ascii="Times New Roman" w:eastAsia="Times New Roman" w:hAnsi="Times New Roman" w:cs="Times New Roman"/>
          <w:sz w:val="24"/>
          <w:szCs w:val="24"/>
          <w:lang w:eastAsia="ru-RU"/>
        </w:rPr>
        <w:t>-</w:t>
      </w:r>
      <w:proofErr w:type="spellStart"/>
      <w:r w:rsidRPr="00AA7EAA">
        <w:rPr>
          <w:rFonts w:ascii="Times New Roman" w:eastAsia="Times New Roman" w:hAnsi="Times New Roman" w:cs="Times New Roman"/>
          <w:sz w:val="24"/>
          <w:szCs w:val="24"/>
          <w:lang w:eastAsia="ru-RU"/>
        </w:rPr>
        <w:t>ный</w:t>
      </w:r>
      <w:proofErr w:type="spellEnd"/>
      <w:r w:rsidRPr="00AA7EAA">
        <w:rPr>
          <w:rFonts w:ascii="Times New Roman" w:eastAsia="Times New Roman" w:hAnsi="Times New Roman" w:cs="Times New Roman"/>
          <w:sz w:val="24"/>
          <w:szCs w:val="24"/>
          <w:lang w:eastAsia="ru-RU"/>
        </w:rPr>
        <w:t xml:space="preserve"> центр для несовершеннолетних;</w:t>
      </w:r>
    </w:p>
    <w:p w:rsidR="00AA7EAA" w:rsidRPr="00AA7EAA" w:rsidRDefault="00AA7EAA" w:rsidP="00AA7EA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г) социальная гостиница;</w:t>
      </w:r>
    </w:p>
    <w:p w:rsidR="00AA7EAA" w:rsidRPr="00AA7EAA" w:rsidRDefault="00AA7EAA" w:rsidP="00AA7EA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 социальный приют для детей и подростков.</w:t>
      </w:r>
    </w:p>
    <w:p w:rsidR="00AA7EAA" w:rsidRPr="00AA7EAA" w:rsidRDefault="00AA7EAA" w:rsidP="00AA7EAA">
      <w:pPr>
        <w:numPr>
          <w:ilvl w:val="0"/>
          <w:numId w:val="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Дополнительная сеть в городах и районах, куда входят:</w:t>
      </w:r>
    </w:p>
    <w:p w:rsidR="00AA7EAA" w:rsidRPr="00AA7EAA" w:rsidRDefault="00AA7EAA" w:rsidP="00AA7EA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 центр психолого-педагоги-ческой помощи;</w:t>
      </w:r>
    </w:p>
    <w:p w:rsidR="00AA7EAA" w:rsidRPr="00AA7EAA" w:rsidRDefault="00AA7EAA" w:rsidP="00AA7EA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 центр экстренной помощи по телефону;</w:t>
      </w:r>
    </w:p>
    <w:p w:rsidR="00AA7EAA" w:rsidRPr="00AA7EAA" w:rsidRDefault="00AA7EAA" w:rsidP="00AA7EA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дом милосердия;</w:t>
      </w:r>
    </w:p>
    <w:p w:rsidR="00AA7EAA" w:rsidRPr="00AA7EAA" w:rsidRDefault="00AA7EAA" w:rsidP="00AA7EA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г) реабилитационные центры для лиц с ограниченными возможностями (в том числе для детей и подростков).</w:t>
      </w:r>
    </w:p>
    <w:p w:rsidR="00AA7EAA" w:rsidRPr="00AA7EAA" w:rsidRDefault="00AA7EAA" w:rsidP="00AA7EAA">
      <w:pPr>
        <w:numPr>
          <w:ilvl w:val="0"/>
          <w:numId w:val="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Республиканские, краевые, областные, окружные, межрайонные учреждения, куда входят: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а) центры помощи детям, оставшимся без попечения родителей;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 дома-интернаты: детские, психоневрологические, специальные;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общежития для лиц с ограниченными возможностями.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соответствии с Программой формирования и осуществления молодежной политики в г. Казани проводится комплекс мероприятий по молодежной политике. В 1996 году создан СПЦ “Доверие”. Службы этого центра работают в вузах и </w:t>
      </w:r>
      <w:proofErr w:type="spellStart"/>
      <w:r w:rsidRPr="00AA7EAA">
        <w:rPr>
          <w:rFonts w:ascii="Times New Roman" w:eastAsia="Times New Roman" w:hAnsi="Times New Roman" w:cs="Times New Roman"/>
          <w:sz w:val="24"/>
          <w:szCs w:val="24"/>
          <w:lang w:eastAsia="ru-RU"/>
        </w:rPr>
        <w:t>ЗАГСах</w:t>
      </w:r>
      <w:proofErr w:type="spellEnd"/>
      <w:r w:rsidRPr="00AA7EAA">
        <w:rPr>
          <w:rFonts w:ascii="Times New Roman" w:eastAsia="Times New Roman" w:hAnsi="Times New Roman" w:cs="Times New Roman"/>
          <w:sz w:val="24"/>
          <w:szCs w:val="24"/>
          <w:lang w:eastAsia="ru-RU"/>
        </w:rPr>
        <w:t xml:space="preserve"> города. ДК им. Гайдара в настоящее время выполняет роль молодежного досугового центра города.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Изучение реальных потребностей молодежи в социальных услугах выступает ключевым элементом при формировании системы их социального обслуживания. Согласно </w:t>
      </w:r>
      <w:proofErr w:type="gramStart"/>
      <w:r w:rsidRPr="00AA7EAA">
        <w:rPr>
          <w:rFonts w:ascii="Times New Roman" w:eastAsia="Times New Roman" w:hAnsi="Times New Roman" w:cs="Times New Roman"/>
          <w:sz w:val="24"/>
          <w:szCs w:val="24"/>
          <w:lang w:eastAsia="ru-RU"/>
        </w:rPr>
        <w:t>исследованиям</w:t>
      </w:r>
      <w:proofErr w:type="gramEnd"/>
      <w:r w:rsidRPr="00AA7EAA">
        <w:rPr>
          <w:rFonts w:ascii="Times New Roman" w:eastAsia="Times New Roman" w:hAnsi="Times New Roman" w:cs="Times New Roman"/>
          <w:sz w:val="24"/>
          <w:szCs w:val="24"/>
          <w:lang w:eastAsia="ru-RU"/>
        </w:rPr>
        <w:t xml:space="preserve"> молодежь нуждается, прежде всего, в бирже труда, пунктах правовой защиты и юридического консультирования, работе телефона доверия и далее – в сексологической консультации, центре помощи молодой семье, общежитии – приюте для подростков, оказавшихся в конфликтной ситуации дома. При этом молодые рабочие отдают предпочтение пунктам правовой защиты и юридического консультирования, молодежной бирже труда, центру помощи молодой семье; учащиеся – телефону доверия, сексологической консультации, бирже труда.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Среди малоимущих, прежде всего, частично или полностью нетрудоспособные, многие из которых не имеют близких родственников; пенсионеры, инвалиды, многодетные семьи, неблагополучные семьи, одинокие пожилые люди.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Если раньше регулирование уровня жизни населения осуществлялось централизованно, то сейчас данную проблему решают новыми методами. Главными из них являются индексация и компенсация.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Индексация</w:t>
      </w:r>
      <w:r w:rsidRPr="00AA7EAA">
        <w:rPr>
          <w:rFonts w:ascii="Times New Roman" w:eastAsia="Times New Roman" w:hAnsi="Times New Roman" w:cs="Times New Roman"/>
          <w:sz w:val="24"/>
          <w:szCs w:val="24"/>
          <w:lang w:eastAsia="ru-RU"/>
        </w:rPr>
        <w:t xml:space="preserve"> как механизм автоматической корректировки доходов призвана частично или полностью возместить возросшую стоимость жизни.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Компенсация</w:t>
      </w:r>
      <w:r w:rsidRPr="00AA7EAA">
        <w:rPr>
          <w:rFonts w:ascii="Times New Roman" w:eastAsia="Times New Roman" w:hAnsi="Times New Roman" w:cs="Times New Roman"/>
          <w:sz w:val="24"/>
          <w:szCs w:val="24"/>
          <w:lang w:eastAsia="ru-RU"/>
        </w:rPr>
        <w:t xml:space="preserve"> означает возмещение расходов тех или иных слоев и групп населения органами власти вследствие наступающего или ожидаемого повышения цен, </w:t>
      </w:r>
      <w:r w:rsidRPr="00AA7EAA">
        <w:rPr>
          <w:rFonts w:ascii="Times New Roman" w:eastAsia="Times New Roman" w:hAnsi="Times New Roman" w:cs="Times New Roman"/>
          <w:sz w:val="24"/>
          <w:szCs w:val="24"/>
          <w:lang w:eastAsia="ru-RU"/>
        </w:rPr>
        <w:lastRenderedPageBreak/>
        <w:t>межнациональных конфликтов, катастроф. В отличие от индексации, компенсация не предусматривает постоянной, систематической поддержки людей.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числе мер, осуществляемых государством по социальной защите, особое значение в решении проблемы материального обеспечения социально уязвимых групп населения в кризисную эпоху, что имеет место ныне в России, приобретают специфические меры. К ним, в частности, можно отнести вовлечение средств населения в финансирование социальных программ (в здравоохранении, образовании, жилищном строительстве), в том числе за счет благотворительных акций; введение платных услуг наряду с бесплатными, развитие добровольного страхования (наряду с государственным), продажа в кредит предметов длительного пользования для малообеспеченных слоев населения, бесплатное (или льготное) наделение их земельными участками, адресная помощь малоимущим группам и семьям, сочетание финансовой и натуральной помощи и т.д.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Список использованных источников</w:t>
      </w:r>
    </w:p>
    <w:p w:rsidR="00AA7EAA" w:rsidRPr="00AA7EAA" w:rsidRDefault="00AA7EAA" w:rsidP="00AA7EAA">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Программа социальной защиты населения г. Казани на 1999-2000 гг.</w:t>
      </w:r>
    </w:p>
    <w:p w:rsidR="00AA7EAA" w:rsidRPr="00AA7EAA" w:rsidRDefault="00AA7EAA" w:rsidP="00AA7EAA">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Программа социальной защиты населения г. Казани на 1999-2000 гг.</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 xml:space="preserve">Конформизм в процессе социализации </w:t>
      </w:r>
      <w:proofErr w:type="spellStart"/>
      <w:r w:rsidRPr="00AA7EAA">
        <w:rPr>
          <w:rFonts w:ascii="Times New Roman" w:eastAsia="Times New Roman" w:hAnsi="Times New Roman" w:cs="Times New Roman"/>
          <w:b/>
          <w:bCs/>
          <w:sz w:val="24"/>
          <w:szCs w:val="24"/>
          <w:lang w:eastAsia="ru-RU"/>
        </w:rPr>
        <w:t>неслышащей</w:t>
      </w:r>
      <w:proofErr w:type="spellEnd"/>
      <w:r w:rsidRPr="00AA7EAA">
        <w:rPr>
          <w:rFonts w:ascii="Times New Roman" w:eastAsia="Times New Roman" w:hAnsi="Times New Roman" w:cs="Times New Roman"/>
          <w:b/>
          <w:bCs/>
          <w:sz w:val="24"/>
          <w:szCs w:val="24"/>
          <w:lang w:eastAsia="ru-RU"/>
        </w:rPr>
        <w:t xml:space="preserve"> молодежи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М.Н. </w:t>
      </w:r>
      <w:proofErr w:type="spellStart"/>
      <w:r w:rsidRPr="00AA7EAA">
        <w:rPr>
          <w:rFonts w:ascii="Times New Roman" w:eastAsia="Times New Roman" w:hAnsi="Times New Roman" w:cs="Times New Roman"/>
          <w:sz w:val="24"/>
          <w:szCs w:val="24"/>
          <w:lang w:eastAsia="ru-RU"/>
        </w:rPr>
        <w:t>Реут</w:t>
      </w:r>
      <w:proofErr w:type="spellEnd"/>
      <w:r w:rsidRPr="00AA7EAA">
        <w:rPr>
          <w:rFonts w:ascii="Times New Roman" w:eastAsia="Times New Roman" w:hAnsi="Times New Roman" w:cs="Times New Roman"/>
          <w:sz w:val="24"/>
          <w:szCs w:val="24"/>
          <w:lang w:eastAsia="ru-RU"/>
        </w:rPr>
        <w:t>, ТИСБИ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Проблемы включения индивидов с ограниченными возможностями в полном объеме в реальную жизнь общества, проблемы их социализации являются актуальными в современных условиях во всем мире. В качестве источников социализации индивида выступает передача культуры через различные социальные институты, прежде всего через семью, систему воспитания и образования. Какие проблемы возникают в процессе социализации у ребенка, а затем молодого человека при нарушении слуха? Процесс социализации у этой категории детей и молодежи имеет свои особенности. Одной из особенностей социализации </w:t>
      </w:r>
      <w:proofErr w:type="spellStart"/>
      <w:r w:rsidRPr="00AA7EAA">
        <w:rPr>
          <w:rFonts w:ascii="Times New Roman" w:eastAsia="Times New Roman" w:hAnsi="Times New Roman" w:cs="Times New Roman"/>
          <w:sz w:val="24"/>
          <w:szCs w:val="24"/>
          <w:lang w:eastAsia="ru-RU"/>
        </w:rPr>
        <w:t>неслышащих</w:t>
      </w:r>
      <w:proofErr w:type="spellEnd"/>
      <w:r w:rsidRPr="00AA7EAA">
        <w:rPr>
          <w:rFonts w:ascii="Times New Roman" w:eastAsia="Times New Roman" w:hAnsi="Times New Roman" w:cs="Times New Roman"/>
          <w:sz w:val="24"/>
          <w:szCs w:val="24"/>
          <w:lang w:eastAsia="ru-RU"/>
        </w:rPr>
        <w:t xml:space="preserve"> является формирование конформизма.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Термин “конформизм” произошел от латинского слова </w:t>
      </w:r>
      <w:proofErr w:type="spellStart"/>
      <w:r w:rsidRPr="00AA7EAA">
        <w:rPr>
          <w:rFonts w:ascii="Times New Roman" w:eastAsia="Times New Roman" w:hAnsi="Times New Roman" w:cs="Times New Roman"/>
          <w:sz w:val="24"/>
          <w:szCs w:val="24"/>
          <w:lang w:eastAsia="ru-RU"/>
        </w:rPr>
        <w:t>conformus</w:t>
      </w:r>
      <w:proofErr w:type="spellEnd"/>
      <w:r w:rsidRPr="00AA7EAA">
        <w:rPr>
          <w:rFonts w:ascii="Times New Roman" w:eastAsia="Times New Roman" w:hAnsi="Times New Roman" w:cs="Times New Roman"/>
          <w:sz w:val="24"/>
          <w:szCs w:val="24"/>
          <w:lang w:eastAsia="ru-RU"/>
        </w:rPr>
        <w:t xml:space="preserve"> – подобный, сходный, сообразный. Он обозначает некритическое принятие и следование господствующим мнениям и стандартам, стереотипам массового сознания, традициям, авторитетам, принципам, установкам и пропагандистским клише. Конформизм включает в себя такие черты, как отсутствие индивидуальности, стандартность, подверженность манипуляциям извне, консерватизм. В формировании конформизма как качества личности значительную роль играют внешние обстоятельства, и при благоприятных для формирования этого качества личностных особенностях решающую роль могут играть страх, вера, императивы внутригрупповой солидарности, пропаганда и бездумное следование общепринятым стандартам.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Конформная личность может по-разному воспринимать собственную зависимость от власти, от общепринятых стереотипов. Зависимость может восприниматься на негативном эмоциональном фоне как вынужденное, должное состояние, но может восприниматься позитивно как единственно возможное или даже как высшее состояние. Социальный конформизм является фундаментальной социально-психологической основой авторитаризма и тоталитаризма, которые стремятся создавать “монолитное единство” общества.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социологии проблема конформизма исследовалась в рамках различных научных традиций: психоаналитической, социально-</w:t>
      </w:r>
      <w:proofErr w:type="spellStart"/>
      <w:r w:rsidRPr="00AA7EAA">
        <w:rPr>
          <w:rFonts w:ascii="Times New Roman" w:eastAsia="Times New Roman" w:hAnsi="Times New Roman" w:cs="Times New Roman"/>
          <w:sz w:val="24"/>
          <w:szCs w:val="24"/>
          <w:lang w:eastAsia="ru-RU"/>
        </w:rPr>
        <w:t>психо</w:t>
      </w:r>
      <w:proofErr w:type="spellEnd"/>
      <w:r w:rsidRPr="00AA7EAA">
        <w:rPr>
          <w:rFonts w:ascii="Times New Roman" w:eastAsia="Times New Roman" w:hAnsi="Times New Roman" w:cs="Times New Roman"/>
          <w:sz w:val="24"/>
          <w:szCs w:val="24"/>
          <w:lang w:eastAsia="ru-RU"/>
        </w:rPr>
        <w:t xml:space="preserve">-логической, в структурном функционализме и других. </w:t>
      </w:r>
      <w:proofErr w:type="spellStart"/>
      <w:r w:rsidRPr="00AA7EAA">
        <w:rPr>
          <w:rFonts w:ascii="Times New Roman" w:eastAsia="Times New Roman" w:hAnsi="Times New Roman" w:cs="Times New Roman"/>
          <w:sz w:val="24"/>
          <w:szCs w:val="24"/>
          <w:lang w:eastAsia="ru-RU"/>
        </w:rPr>
        <w:t>З.Фрейд</w:t>
      </w:r>
      <w:proofErr w:type="spellEnd"/>
      <w:r w:rsidRPr="00AA7EAA">
        <w:rPr>
          <w:rFonts w:ascii="Times New Roman" w:eastAsia="Times New Roman" w:hAnsi="Times New Roman" w:cs="Times New Roman"/>
          <w:sz w:val="24"/>
          <w:szCs w:val="24"/>
          <w:lang w:eastAsia="ru-RU"/>
        </w:rPr>
        <w:t xml:space="preserve"> выделял такие механизмы формирования социального конформизма, как насилие, устрашение, национальный и социальный нарциссизм, идентификация с вождем и правящими элитами, сексуальное подавление и т.д. Конформизм как “бегство от свободы”, от страха и одиночества исследовали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Хорни</w:t>
      </w:r>
      <w:proofErr w:type="spellEnd"/>
      <w:r w:rsidRPr="00AA7EAA">
        <w:rPr>
          <w:rFonts w:ascii="Times New Roman" w:eastAsia="Times New Roman" w:hAnsi="Times New Roman" w:cs="Times New Roman"/>
          <w:sz w:val="24"/>
          <w:szCs w:val="24"/>
          <w:lang w:eastAsia="ru-RU"/>
        </w:rPr>
        <w:t xml:space="preserve">; “одномерного человека” и авторитарную личность изучали </w:t>
      </w:r>
      <w:proofErr w:type="spellStart"/>
      <w:r w:rsidRPr="00AA7EAA">
        <w:rPr>
          <w:rFonts w:ascii="Times New Roman" w:eastAsia="Times New Roman" w:hAnsi="Times New Roman" w:cs="Times New Roman"/>
          <w:sz w:val="24"/>
          <w:szCs w:val="24"/>
          <w:lang w:eastAsia="ru-RU"/>
        </w:rPr>
        <w:t>Фромм</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Адорно</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Хокхаймер</w:t>
      </w:r>
      <w:proofErr w:type="spellEnd"/>
      <w:r w:rsidRPr="00AA7EAA">
        <w:rPr>
          <w:rFonts w:ascii="Times New Roman" w:eastAsia="Times New Roman" w:hAnsi="Times New Roman" w:cs="Times New Roman"/>
          <w:sz w:val="24"/>
          <w:szCs w:val="24"/>
          <w:lang w:eastAsia="ru-RU"/>
        </w:rPr>
        <w:t xml:space="preserve"> и другие ученые; конформный социальный тип человека, порождаемый нашей цивилизацией, </w:t>
      </w:r>
      <w:proofErr w:type="spellStart"/>
      <w:r w:rsidRPr="00AA7EAA">
        <w:rPr>
          <w:rFonts w:ascii="Times New Roman" w:eastAsia="Times New Roman" w:hAnsi="Times New Roman" w:cs="Times New Roman"/>
          <w:sz w:val="24"/>
          <w:szCs w:val="24"/>
          <w:lang w:eastAsia="ru-RU"/>
        </w:rPr>
        <w:t>Рисмен</w:t>
      </w:r>
      <w:proofErr w:type="spellEnd"/>
      <w:r w:rsidRPr="00AA7EAA">
        <w:rPr>
          <w:rFonts w:ascii="Times New Roman" w:eastAsia="Times New Roman" w:hAnsi="Times New Roman" w:cs="Times New Roman"/>
          <w:sz w:val="24"/>
          <w:szCs w:val="24"/>
          <w:lang w:eastAsia="ru-RU"/>
        </w:rPr>
        <w:t xml:space="preserve"> определил как “извне-ориентированная личность”. </w:t>
      </w:r>
      <w:proofErr w:type="spellStart"/>
      <w:r w:rsidRPr="00AA7EAA">
        <w:rPr>
          <w:rFonts w:ascii="Times New Roman" w:eastAsia="Times New Roman" w:hAnsi="Times New Roman" w:cs="Times New Roman"/>
          <w:sz w:val="24"/>
          <w:szCs w:val="24"/>
          <w:lang w:eastAsia="ru-RU"/>
        </w:rPr>
        <w:t>Э.Дюркгейм</w:t>
      </w:r>
      <w:proofErr w:type="spellEnd"/>
      <w:r w:rsidRPr="00AA7EAA">
        <w:rPr>
          <w:rFonts w:ascii="Times New Roman" w:eastAsia="Times New Roman" w:hAnsi="Times New Roman" w:cs="Times New Roman"/>
          <w:sz w:val="24"/>
          <w:szCs w:val="24"/>
          <w:lang w:eastAsia="ru-RU"/>
        </w:rPr>
        <w:t xml:space="preserve"> считал, что социальные факторы затрагивают не только цели, но и методы воздействия на </w:t>
      </w:r>
      <w:r w:rsidRPr="00AA7EAA">
        <w:rPr>
          <w:rFonts w:ascii="Times New Roman" w:eastAsia="Times New Roman" w:hAnsi="Times New Roman" w:cs="Times New Roman"/>
          <w:sz w:val="24"/>
          <w:szCs w:val="24"/>
          <w:lang w:eastAsia="ru-RU"/>
        </w:rPr>
        <w:lastRenderedPageBreak/>
        <w:t>молодежь. Например, если общество ориентируется в направлении индивидуализма, тогда и все приемы воспитания, имеющие следствием совершение насилия над индивидом, недооценку ею внутренней спонтанности, покажутся неприемлемыми и будут отвергнуты. Напротив, если оно почувствует под натиском длительных или временных условий потребность в самом строгом конформизме для всех, то все, что может вызвать чрезмерную инициативу ума, будет запрещено.</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Принято различать две основные формы социального конформизма – тотальный конформизм, распространенный на все сферы общественной жизни, и менее политизированный, распространенный только в определенных сферах социальной действительности.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Формирование конформизма в процессе социализации особенно актуально для индивидов с ограниченными возможностями, т.к. именно они наиболее зависимы от других, подвержены чужому формирующему воздействию.</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Проблема социализации личности изучалась и изучается исследователями в различных аспектах. Помимо социологического подхода к изучению теорий социализации </w:t>
      </w:r>
      <w:proofErr w:type="spellStart"/>
      <w:r w:rsidRPr="00AA7EAA">
        <w:rPr>
          <w:rFonts w:ascii="Times New Roman" w:eastAsia="Times New Roman" w:hAnsi="Times New Roman" w:cs="Times New Roman"/>
          <w:sz w:val="24"/>
          <w:szCs w:val="24"/>
          <w:lang w:eastAsia="ru-RU"/>
        </w:rPr>
        <w:t>К.Маркса</w:t>
      </w:r>
      <w:proofErr w:type="spellEnd"/>
      <w:r w:rsidRPr="00AA7EAA">
        <w:rPr>
          <w:rFonts w:ascii="Times New Roman" w:eastAsia="Times New Roman" w:hAnsi="Times New Roman" w:cs="Times New Roman"/>
          <w:sz w:val="24"/>
          <w:szCs w:val="24"/>
          <w:lang w:eastAsia="ru-RU"/>
        </w:rPr>
        <w:t>, </w:t>
      </w:r>
      <w:proofErr w:type="spellStart"/>
      <w:r w:rsidRPr="00AA7EAA">
        <w:rPr>
          <w:rFonts w:ascii="Times New Roman" w:eastAsia="Times New Roman" w:hAnsi="Times New Roman" w:cs="Times New Roman"/>
          <w:sz w:val="24"/>
          <w:szCs w:val="24"/>
          <w:lang w:eastAsia="ru-RU"/>
        </w:rPr>
        <w:t>Э.Дюркгейма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Г.Спенсе-ра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Т.Парсонса</w:t>
      </w:r>
      <w:proofErr w:type="spellEnd"/>
      <w:r w:rsidRPr="00AA7EAA">
        <w:rPr>
          <w:rFonts w:ascii="Times New Roman" w:eastAsia="Times New Roman" w:hAnsi="Times New Roman" w:cs="Times New Roman"/>
          <w:sz w:val="24"/>
          <w:szCs w:val="24"/>
          <w:lang w:eastAsia="ru-RU"/>
        </w:rPr>
        <w:t xml:space="preserve"> и других, в основе которых было положение об изучении конкретной личности посредством изучения общества в целом, специфику социализации индивидов с ограниченными возможностями, психолого-возрастные особенности социализации изучали А. </w:t>
      </w:r>
      <w:proofErr w:type="spellStart"/>
      <w:r w:rsidRPr="00AA7EAA">
        <w:rPr>
          <w:rFonts w:ascii="Times New Roman" w:eastAsia="Times New Roman" w:hAnsi="Times New Roman" w:cs="Times New Roman"/>
          <w:sz w:val="24"/>
          <w:szCs w:val="24"/>
          <w:lang w:eastAsia="ru-RU"/>
        </w:rPr>
        <w:t>Бине</w:t>
      </w:r>
      <w:proofErr w:type="spellEnd"/>
      <w:r w:rsidRPr="00AA7EAA">
        <w:rPr>
          <w:rFonts w:ascii="Times New Roman" w:eastAsia="Times New Roman" w:hAnsi="Times New Roman" w:cs="Times New Roman"/>
          <w:sz w:val="24"/>
          <w:szCs w:val="24"/>
          <w:lang w:eastAsia="ru-RU"/>
        </w:rPr>
        <w:t xml:space="preserve">, Э. Эриксон, Ж. Пиаже, Л.С. Выготский, современные социологи В.Ф. </w:t>
      </w:r>
      <w:proofErr w:type="spellStart"/>
      <w:r w:rsidRPr="00AA7EAA">
        <w:rPr>
          <w:rFonts w:ascii="Times New Roman" w:eastAsia="Times New Roman" w:hAnsi="Times New Roman" w:cs="Times New Roman"/>
          <w:sz w:val="24"/>
          <w:szCs w:val="24"/>
          <w:lang w:eastAsia="ru-RU"/>
        </w:rPr>
        <w:t>Левичева</w:t>
      </w:r>
      <w:proofErr w:type="spellEnd"/>
      <w:r w:rsidRPr="00AA7EAA">
        <w:rPr>
          <w:rFonts w:ascii="Times New Roman" w:eastAsia="Times New Roman" w:hAnsi="Times New Roman" w:cs="Times New Roman"/>
          <w:sz w:val="24"/>
          <w:szCs w:val="24"/>
          <w:lang w:eastAsia="ru-RU"/>
        </w:rPr>
        <w:t xml:space="preserve">, И.В. </w:t>
      </w:r>
      <w:proofErr w:type="spellStart"/>
      <w:r w:rsidRPr="00AA7EAA">
        <w:rPr>
          <w:rFonts w:ascii="Times New Roman" w:eastAsia="Times New Roman" w:hAnsi="Times New Roman" w:cs="Times New Roman"/>
          <w:sz w:val="24"/>
          <w:szCs w:val="24"/>
          <w:lang w:eastAsia="ru-RU"/>
        </w:rPr>
        <w:t>Солодников</w:t>
      </w:r>
      <w:proofErr w:type="spellEnd"/>
      <w:r w:rsidRPr="00AA7EAA">
        <w:rPr>
          <w:rFonts w:ascii="Times New Roman" w:eastAsia="Times New Roman" w:hAnsi="Times New Roman" w:cs="Times New Roman"/>
          <w:sz w:val="24"/>
          <w:szCs w:val="24"/>
          <w:lang w:eastAsia="ru-RU"/>
        </w:rPr>
        <w:t xml:space="preserve">, С.Н. Щеглова, О.А. </w:t>
      </w:r>
      <w:proofErr w:type="spellStart"/>
      <w:r w:rsidRPr="00AA7EAA">
        <w:rPr>
          <w:rFonts w:ascii="Times New Roman" w:eastAsia="Times New Roman" w:hAnsi="Times New Roman" w:cs="Times New Roman"/>
          <w:sz w:val="24"/>
          <w:szCs w:val="24"/>
          <w:lang w:eastAsia="ru-RU"/>
        </w:rPr>
        <w:t>Беличева</w:t>
      </w:r>
      <w:proofErr w:type="spellEnd"/>
      <w:r w:rsidRPr="00AA7EAA">
        <w:rPr>
          <w:rFonts w:ascii="Times New Roman" w:eastAsia="Times New Roman" w:hAnsi="Times New Roman" w:cs="Times New Roman"/>
          <w:sz w:val="24"/>
          <w:szCs w:val="24"/>
          <w:lang w:eastAsia="ru-RU"/>
        </w:rPr>
        <w:t xml:space="preserve">, Я.И. </w:t>
      </w:r>
      <w:proofErr w:type="spellStart"/>
      <w:r w:rsidRPr="00AA7EAA">
        <w:rPr>
          <w:rFonts w:ascii="Times New Roman" w:eastAsia="Times New Roman" w:hAnsi="Times New Roman" w:cs="Times New Roman"/>
          <w:sz w:val="24"/>
          <w:szCs w:val="24"/>
          <w:lang w:eastAsia="ru-RU"/>
        </w:rPr>
        <w:t>Гилинский</w:t>
      </w:r>
      <w:proofErr w:type="spellEnd"/>
      <w:r w:rsidRPr="00AA7EAA">
        <w:rPr>
          <w:rFonts w:ascii="Times New Roman" w:eastAsia="Times New Roman" w:hAnsi="Times New Roman" w:cs="Times New Roman"/>
          <w:sz w:val="24"/>
          <w:szCs w:val="24"/>
          <w:lang w:eastAsia="ru-RU"/>
        </w:rPr>
        <w:t xml:space="preserve">, Е.Н. Волков, А.Л. </w:t>
      </w:r>
      <w:proofErr w:type="spellStart"/>
      <w:r w:rsidRPr="00AA7EAA">
        <w:rPr>
          <w:rFonts w:ascii="Times New Roman" w:eastAsia="Times New Roman" w:hAnsi="Times New Roman" w:cs="Times New Roman"/>
          <w:sz w:val="24"/>
          <w:szCs w:val="24"/>
          <w:lang w:eastAsia="ru-RU"/>
        </w:rPr>
        <w:t>Забара</w:t>
      </w:r>
      <w:proofErr w:type="spellEnd"/>
      <w:r w:rsidRPr="00AA7EAA">
        <w:rPr>
          <w:rFonts w:ascii="Times New Roman" w:eastAsia="Times New Roman" w:hAnsi="Times New Roman" w:cs="Times New Roman"/>
          <w:sz w:val="24"/>
          <w:szCs w:val="24"/>
          <w:lang w:eastAsia="ru-RU"/>
        </w:rPr>
        <w:t xml:space="preserve">, А.И. Ковалева, В.Н. Кудрявцев, В.А. Луков, С.И. </w:t>
      </w:r>
      <w:proofErr w:type="spellStart"/>
      <w:r w:rsidRPr="00AA7EAA">
        <w:rPr>
          <w:rFonts w:ascii="Times New Roman" w:eastAsia="Times New Roman" w:hAnsi="Times New Roman" w:cs="Times New Roman"/>
          <w:sz w:val="24"/>
          <w:szCs w:val="24"/>
          <w:lang w:eastAsia="ru-RU"/>
        </w:rPr>
        <w:t>Плаксий</w:t>
      </w:r>
      <w:proofErr w:type="spellEnd"/>
      <w:r w:rsidRPr="00AA7EAA">
        <w:rPr>
          <w:rFonts w:ascii="Times New Roman" w:eastAsia="Times New Roman" w:hAnsi="Times New Roman" w:cs="Times New Roman"/>
          <w:sz w:val="24"/>
          <w:szCs w:val="24"/>
          <w:lang w:eastAsia="ru-RU"/>
        </w:rPr>
        <w:t xml:space="preserve"> и др., психологи В.В. Давыдов, А.Н. Леонтьев, С.Л. Рубинштейн, Д.Б. </w:t>
      </w:r>
      <w:proofErr w:type="spellStart"/>
      <w:r w:rsidRPr="00AA7EAA">
        <w:rPr>
          <w:rFonts w:ascii="Times New Roman" w:eastAsia="Times New Roman" w:hAnsi="Times New Roman" w:cs="Times New Roman"/>
          <w:sz w:val="24"/>
          <w:szCs w:val="24"/>
          <w:lang w:eastAsia="ru-RU"/>
        </w:rPr>
        <w:t>Эльконин</w:t>
      </w:r>
      <w:proofErr w:type="spellEnd"/>
      <w:r w:rsidRPr="00AA7EAA">
        <w:rPr>
          <w:rFonts w:ascii="Times New Roman" w:eastAsia="Times New Roman" w:hAnsi="Times New Roman" w:cs="Times New Roman"/>
          <w:sz w:val="24"/>
          <w:szCs w:val="24"/>
          <w:lang w:eastAsia="ru-RU"/>
        </w:rPr>
        <w:t xml:space="preserve"> и другие ученые.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Социальные педагогические технологии по разработке “обходных путей” в развитии индивидов с отклонениями разработаны в трудах таких ученых, как В.П. Кащенко, А.И. </w:t>
      </w:r>
      <w:proofErr w:type="spellStart"/>
      <w:r w:rsidRPr="00AA7EAA">
        <w:rPr>
          <w:rFonts w:ascii="Times New Roman" w:eastAsia="Times New Roman" w:hAnsi="Times New Roman" w:cs="Times New Roman"/>
          <w:sz w:val="24"/>
          <w:szCs w:val="24"/>
          <w:lang w:eastAsia="ru-RU"/>
        </w:rPr>
        <w:t>Грабова</w:t>
      </w:r>
      <w:proofErr w:type="spellEnd"/>
      <w:r w:rsidRPr="00AA7EAA">
        <w:rPr>
          <w:rFonts w:ascii="Times New Roman" w:eastAsia="Times New Roman" w:hAnsi="Times New Roman" w:cs="Times New Roman"/>
          <w:sz w:val="24"/>
          <w:szCs w:val="24"/>
          <w:lang w:eastAsia="ru-RU"/>
        </w:rPr>
        <w:t xml:space="preserve">, Г.М. </w:t>
      </w:r>
      <w:proofErr w:type="spellStart"/>
      <w:r w:rsidRPr="00AA7EAA">
        <w:rPr>
          <w:rFonts w:ascii="Times New Roman" w:eastAsia="Times New Roman" w:hAnsi="Times New Roman" w:cs="Times New Roman"/>
          <w:sz w:val="24"/>
          <w:szCs w:val="24"/>
          <w:lang w:eastAsia="ru-RU"/>
        </w:rPr>
        <w:t>Дульнева</w:t>
      </w:r>
      <w:proofErr w:type="spellEnd"/>
      <w:r w:rsidRPr="00AA7EAA">
        <w:rPr>
          <w:rFonts w:ascii="Times New Roman" w:eastAsia="Times New Roman" w:hAnsi="Times New Roman" w:cs="Times New Roman"/>
          <w:sz w:val="24"/>
          <w:szCs w:val="24"/>
          <w:lang w:eastAsia="ru-RU"/>
        </w:rPr>
        <w:t xml:space="preserve">, Б.Д. Корсунская, А.И. </w:t>
      </w:r>
      <w:proofErr w:type="spellStart"/>
      <w:r w:rsidRPr="00AA7EAA">
        <w:rPr>
          <w:rFonts w:ascii="Times New Roman" w:eastAsia="Times New Roman" w:hAnsi="Times New Roman" w:cs="Times New Roman"/>
          <w:sz w:val="24"/>
          <w:szCs w:val="24"/>
          <w:lang w:eastAsia="ru-RU"/>
        </w:rPr>
        <w:t>Дьячкова</w:t>
      </w:r>
      <w:proofErr w:type="spellEnd"/>
      <w:r w:rsidRPr="00AA7EAA">
        <w:rPr>
          <w:rFonts w:ascii="Times New Roman" w:eastAsia="Times New Roman" w:hAnsi="Times New Roman" w:cs="Times New Roman"/>
          <w:sz w:val="24"/>
          <w:szCs w:val="24"/>
          <w:lang w:eastAsia="ru-RU"/>
        </w:rPr>
        <w:t xml:space="preserve"> и других.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начале ХХ века были поставлены проблемы воспитания одаренных и аномальных детей. В Москве было создано Ломоносовское общество, объединявшее педагогов, психологов, врачей, общественных деятелей для выявления особо одаренных детей из низов народа и создания необходимых условий для их развития.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В.П. Кащенко писал о недостаточности построения учебных программ и планов с ориентацией “на теоретического среднего ученика” и всячески пропагандировал идею </w:t>
      </w:r>
      <w:proofErr w:type="spellStart"/>
      <w:r w:rsidRPr="00AA7EAA">
        <w:rPr>
          <w:rFonts w:ascii="Times New Roman" w:eastAsia="Times New Roman" w:hAnsi="Times New Roman" w:cs="Times New Roman"/>
          <w:sz w:val="24"/>
          <w:szCs w:val="24"/>
          <w:lang w:eastAsia="ru-RU"/>
        </w:rPr>
        <w:t>дифферентации</w:t>
      </w:r>
      <w:proofErr w:type="spellEnd"/>
      <w:r w:rsidRPr="00AA7EAA">
        <w:rPr>
          <w:rFonts w:ascii="Times New Roman" w:eastAsia="Times New Roman" w:hAnsi="Times New Roman" w:cs="Times New Roman"/>
          <w:sz w:val="24"/>
          <w:szCs w:val="24"/>
          <w:lang w:eastAsia="ru-RU"/>
        </w:rPr>
        <w:t xml:space="preserve"> школьников и создания особых, специальных школ для каждой выделенной, обособленной категории детей (для умственно-дефективных, для морально-</w:t>
      </w:r>
      <w:r w:rsidRPr="00AA7EAA">
        <w:rPr>
          <w:rFonts w:ascii="Times New Roman" w:eastAsia="Times New Roman" w:hAnsi="Times New Roman" w:cs="Times New Roman"/>
          <w:sz w:val="24"/>
          <w:szCs w:val="24"/>
          <w:lang w:eastAsia="ru-RU"/>
        </w:rPr>
        <w:lastRenderedPageBreak/>
        <w:t>дефективных, для физически-дефективных, для детей с недостатком речи – по принятой тогда терминологии) с выделением и категории одаренных детей, которые в обычной школе обучаются “не должным, неправильным, недостаточным образом”.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работах Л.В. </w:t>
      </w:r>
      <w:proofErr w:type="spellStart"/>
      <w:r w:rsidRPr="00AA7EAA">
        <w:rPr>
          <w:rFonts w:ascii="Times New Roman" w:eastAsia="Times New Roman" w:hAnsi="Times New Roman" w:cs="Times New Roman"/>
          <w:sz w:val="24"/>
          <w:szCs w:val="24"/>
          <w:lang w:eastAsia="ru-RU"/>
        </w:rPr>
        <w:t>Занкова</w:t>
      </w:r>
      <w:proofErr w:type="spellEnd"/>
      <w:r w:rsidRPr="00AA7EAA">
        <w:rPr>
          <w:rFonts w:ascii="Times New Roman" w:eastAsia="Times New Roman" w:hAnsi="Times New Roman" w:cs="Times New Roman"/>
          <w:sz w:val="24"/>
          <w:szCs w:val="24"/>
          <w:lang w:eastAsia="ru-RU"/>
        </w:rPr>
        <w:t xml:space="preserve"> (1935), Н.М. Соловьева (1957), Ж.И. </w:t>
      </w:r>
      <w:proofErr w:type="spellStart"/>
      <w:r w:rsidRPr="00AA7EAA">
        <w:rPr>
          <w:rFonts w:ascii="Times New Roman" w:eastAsia="Times New Roman" w:hAnsi="Times New Roman" w:cs="Times New Roman"/>
          <w:sz w:val="24"/>
          <w:szCs w:val="24"/>
          <w:lang w:eastAsia="ru-RU"/>
        </w:rPr>
        <w:t>Шиф</w:t>
      </w:r>
      <w:proofErr w:type="spellEnd"/>
      <w:r w:rsidRPr="00AA7EAA">
        <w:rPr>
          <w:rFonts w:ascii="Times New Roman" w:eastAsia="Times New Roman" w:hAnsi="Times New Roman" w:cs="Times New Roman"/>
          <w:sz w:val="24"/>
          <w:szCs w:val="24"/>
          <w:lang w:eastAsia="ru-RU"/>
        </w:rPr>
        <w:t xml:space="preserve"> (1965), В.Н. </w:t>
      </w:r>
      <w:proofErr w:type="spellStart"/>
      <w:r w:rsidRPr="00AA7EAA">
        <w:rPr>
          <w:rFonts w:ascii="Times New Roman" w:eastAsia="Times New Roman" w:hAnsi="Times New Roman" w:cs="Times New Roman"/>
          <w:sz w:val="24"/>
          <w:szCs w:val="24"/>
          <w:lang w:eastAsia="ru-RU"/>
        </w:rPr>
        <w:t>Лубовского</w:t>
      </w:r>
      <w:proofErr w:type="spellEnd"/>
      <w:r w:rsidRPr="00AA7EAA">
        <w:rPr>
          <w:rFonts w:ascii="Times New Roman" w:eastAsia="Times New Roman" w:hAnsi="Times New Roman" w:cs="Times New Roman"/>
          <w:sz w:val="24"/>
          <w:szCs w:val="24"/>
          <w:lang w:eastAsia="ru-RU"/>
        </w:rPr>
        <w:t xml:space="preserve"> (1978), В.В. Лебединского (1985) и других исследователей подтверждено, что основные закономерности психического развития являются общими как для нормы, так и для отклонений в развитии. Они распространяются на детей с нормальным развитием и на детей, например, с нарушением слуха, зрения, интеллекта, речи.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Эти взгляды нашли дальнейшее развитие в работах советского психолога Л.С. Выготского, который определил общие закономерности развития и обучения детей с отклонениями в развитии разных категорий, основные принципы коррекции имеющихся нарушений. Еще в начале 30-х годов ХХ столетия ученый выдвинул тезис об общности основных закономерностей развития ребенка в норме и при патологии. Общие закономерности развития прослеживаются как в созревании биологических, физиологических систем, так и в развитии психических функций.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Л.С. Выготский внес огромный вклад в изучение проблем социализации </w:t>
      </w:r>
      <w:proofErr w:type="spellStart"/>
      <w:r w:rsidRPr="00AA7EAA">
        <w:rPr>
          <w:rFonts w:ascii="Times New Roman" w:eastAsia="Times New Roman" w:hAnsi="Times New Roman" w:cs="Times New Roman"/>
          <w:sz w:val="24"/>
          <w:szCs w:val="24"/>
          <w:lang w:eastAsia="ru-RU"/>
        </w:rPr>
        <w:t>неслышащих</w:t>
      </w:r>
      <w:proofErr w:type="spellEnd"/>
      <w:r w:rsidRPr="00AA7EAA">
        <w:rPr>
          <w:rFonts w:ascii="Times New Roman" w:eastAsia="Times New Roman" w:hAnsi="Times New Roman" w:cs="Times New Roman"/>
          <w:sz w:val="24"/>
          <w:szCs w:val="24"/>
          <w:lang w:eastAsia="ru-RU"/>
        </w:rPr>
        <w:t xml:space="preserve"> подростков. Его концепция социального воспитания глухонемых детей внесла переворот в осмысление проблем “дефективности”. Ему принадлежат слова: “Социальное воспитание победит дефективность. Слепой останется слепым, глухой – глухим, но они перестанут быть дефективными, потому что дефективность есть понятие социальное…”. Ученый сформулировал положение о том, что наряду с первичными отклонениями в структуре дефекта в процессе нарушенного развития формируются вторичные отклонения. Исходя из представления о системном строении дефекта, вторичными он назвал дефекты в развитии, особенно тех функций, которые находятся в </w:t>
      </w:r>
      <w:proofErr w:type="spellStart"/>
      <w:r w:rsidRPr="00AA7EAA">
        <w:rPr>
          <w:rFonts w:ascii="Times New Roman" w:eastAsia="Times New Roman" w:hAnsi="Times New Roman" w:cs="Times New Roman"/>
          <w:sz w:val="24"/>
          <w:szCs w:val="24"/>
          <w:lang w:eastAsia="ru-RU"/>
        </w:rPr>
        <w:t>сензетивном</w:t>
      </w:r>
      <w:proofErr w:type="spellEnd"/>
      <w:r w:rsidRPr="00AA7EAA">
        <w:rPr>
          <w:rFonts w:ascii="Times New Roman" w:eastAsia="Times New Roman" w:hAnsi="Times New Roman" w:cs="Times New Roman"/>
          <w:sz w:val="24"/>
          <w:szCs w:val="24"/>
          <w:lang w:eastAsia="ru-RU"/>
        </w:rPr>
        <w:t xml:space="preserve"> периоде. Исследованиями в области специальной психологии показано наличие у всех категорий детей, не имеющих текущего патологического процесса, потенциальных возможностей развития за счет формирования высших психических функций.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Возможности социальной компенсации, реализующиеся при благоприятных условиях коррекционного воспитания и обучения, сглаживают и в известной мере устраняют неравномерность психического развития у детей. Обнаружение этой важнейшей закономерности подвело под практику социальной адаптации детей с ограниченными возможностями прочную научную основу. Л.С. Выготский (1936) разработал направление психологического </w:t>
      </w:r>
      <w:proofErr w:type="spellStart"/>
      <w:r w:rsidRPr="00AA7EAA">
        <w:rPr>
          <w:rFonts w:ascii="Times New Roman" w:eastAsia="Times New Roman" w:hAnsi="Times New Roman" w:cs="Times New Roman"/>
          <w:sz w:val="24"/>
          <w:szCs w:val="24"/>
          <w:lang w:eastAsia="ru-RU"/>
        </w:rPr>
        <w:t>дизонтогенеза</w:t>
      </w:r>
      <w:proofErr w:type="spellEnd"/>
      <w:r w:rsidRPr="00AA7EAA">
        <w:rPr>
          <w:rFonts w:ascii="Times New Roman" w:eastAsia="Times New Roman" w:hAnsi="Times New Roman" w:cs="Times New Roman"/>
          <w:sz w:val="24"/>
          <w:szCs w:val="24"/>
          <w:lang w:eastAsia="ru-RU"/>
        </w:rPr>
        <w:t xml:space="preserve"> - выделив социально-психологический и биологический механизмы нарушений психического развития детей с ограниченными возможностями. Ученый в своей статье “Принципы социального воспитания глухонемых детей” изложил свои взгляды на глухонемого ребенка, на дефекты, принципы воспитания и обучения глухонемых.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xml:space="preserve">Органический дефект реализуется как социальная ненормальность поведения. Слепота и глухота сами по себе факты биологические и ни в коей мере не социальные. Но воспитателю приходится иметь дело не столько с этими фактами самими по себе, сколько с их социальными последствиями. </w:t>
      </w:r>
      <w:r w:rsidRPr="00AA7EAA">
        <w:rPr>
          <w:rFonts w:ascii="Times New Roman" w:eastAsia="Times New Roman" w:hAnsi="Times New Roman" w:cs="Times New Roman"/>
          <w:b/>
          <w:bCs/>
          <w:sz w:val="24"/>
          <w:szCs w:val="24"/>
          <w:lang w:eastAsia="ru-RU"/>
        </w:rPr>
        <w:t>Слепота или глухота есть нормальное, а не болезненное состояние для слепого или глухого ребенка, и указанный порок ощущается им лишь опосредованно, вторично, как отраженный на него самого результат его социального опыта.</w:t>
      </w:r>
      <w:r w:rsidRPr="00AA7EAA">
        <w:rPr>
          <w:rFonts w:ascii="Times New Roman" w:eastAsia="Times New Roman" w:hAnsi="Times New Roman" w:cs="Times New Roman"/>
          <w:sz w:val="24"/>
          <w:szCs w:val="24"/>
          <w:lang w:eastAsia="ru-RU"/>
        </w:rPr>
        <w:t xml:space="preserve"> Что же означает сам по себе дефект слуха? Надо усвоить ту мысль, что слепота и глухота не означают ничего иного, как только отсутствие одного из путей для образования условных связей со средой.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Ученый считал, что условный рефлекс может быть воспитан на любой внешний раздражитель, идущий с глаза, уха, кожи и пр. Любой элемент среды, любая частица мира, любое явление, любой знак могут выступить в роли условного раздражения. Процессы воспитания условного рефлекса во всех случаях будут одни и те же. Это значит, что физиологический субстрат воспитательного процесса, т.е. те физиологические изменения, которые вносит воспитательное воздействие в организм ребенка, будут по существу и по природе совершенно тождественными во всех случаях; и свет, и звук могут, следовательно, выступать в совершенно аналогичной физиологической роли. В этом законе заключается важнейшее принципиальное положение педагогики дефективного детства, а именно: психофизиологическая сущность воспитания условных реакций у слепого (осязание точек при чтении) и у глухого (чтение с губ) совершенно та же, что и у нормального ребенка, </w:t>
      </w:r>
      <w:proofErr w:type="gramStart"/>
      <w:r w:rsidRPr="00AA7EAA">
        <w:rPr>
          <w:rFonts w:ascii="Times New Roman" w:eastAsia="Times New Roman" w:hAnsi="Times New Roman" w:cs="Times New Roman"/>
          <w:sz w:val="24"/>
          <w:szCs w:val="24"/>
          <w:lang w:eastAsia="ru-RU"/>
        </w:rPr>
        <w:t>а следовательно</w:t>
      </w:r>
      <w:proofErr w:type="gramEnd"/>
      <w:r w:rsidRPr="00AA7EAA">
        <w:rPr>
          <w:rFonts w:ascii="Times New Roman" w:eastAsia="Times New Roman" w:hAnsi="Times New Roman" w:cs="Times New Roman"/>
          <w:sz w:val="24"/>
          <w:szCs w:val="24"/>
          <w:lang w:eastAsia="ru-RU"/>
        </w:rPr>
        <w:t>, и природа воспитательного процесса дефективных детей в самом существенном та же, что и при воспитании детей нормальных.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Проблему детской дефективности в психологии и педагогике надо поставить и осмыслить как социальную проблему, потому что не замечавшийся прежде ее социальный момент, считавшийся обычно второстепенным и производным, на самом деле оказывается первичным и главным. Надо смело взглянуть в глаза этой проблеме как проблеме социальной. Если психологически телесный недостаток означает социальный вывих, то педагогически воспитать такого ребенка – значит вправить его в жизнь, как вправляют вывихнутый или больной орган.</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своей концепции социального воспитания глухонемых детей Л.С. Выготский делает выводы:</w:t>
      </w:r>
    </w:p>
    <w:p w:rsidR="00AA7EAA" w:rsidRPr="00AA7EAA" w:rsidRDefault="00AA7EAA" w:rsidP="00AA7EAA">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Процессы воспитания условного рефлекса во всех случаях будут одни и те же.</w:t>
      </w:r>
    </w:p>
    <w:p w:rsidR="00AA7EAA" w:rsidRPr="00AA7EAA" w:rsidRDefault="00AA7EAA" w:rsidP="00AA7EAA">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Всякая условная реакция может быть привита не иначе как на основе прежней, наследственно данной или уже выработанной в прежнем опыте.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Природа воспитательного процесса дефективных детей в самом существенном та же, что и при воспитании детей нормальных.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В другой своей статье “Коллектив как фактор развития дефективного ребенка” Л.С. Выготский говорит, что роль коллектива как фактора развития нигде с такой ясностью не выступает на первый план, как в сфере развития глухонемых детей. В проблеме речи, как в фокусе, сходятся все проблемы развития глухонемого ребенка, его социализации.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Показательна дискуссия Пиаже – Выготского. В этой концептуальной полемике Л.С. Выготский настаивает на том, что ребенок, родившись, уже задан как элемент определенной культуры, определенных социальных связей. Л.С. Выготский критиковал Пиаже за то, что он не рассматривает ребенка как часть социального целого, как субъекта общественных отношений, с первых дней участвующего в общественной жизни того целого, к которому он принадлежит. Социальное рассматривается им как нечто стоящее вне ребенка, оказывающее на него давление и вытесняющее свойственные ему приемы мышления.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Л.С. Выготский подчеркивал, что действительное движение процесса развития детского мышления совершается не от индивидуального к социализированному, а от социального к индивидуальному. В развитии высших психических функций важная роль принадлежит жизненному опыту ребенка, в особенности тому, который связан с обучением.</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Известный невропатолог, психиатр В.М. Бехтерев стал создателем учения о поведении как системе рефлексов, из которых, по его утверждению, складывается психологическая и социальная деятельность людей. Рассматривая воспитание как общественный феномен, Бехтерев подчеркивал, что оно является важнейшей задачей общества. С момента появления на свет будущей личности воспитание должно осуществляться прежде всего семьей, которая закладывает нравственные начала. Школа должна не только образовывать человека, но воспитывать интеллигентную, </w:t>
      </w:r>
      <w:proofErr w:type="spellStart"/>
      <w:r w:rsidRPr="00AA7EAA">
        <w:rPr>
          <w:rFonts w:ascii="Times New Roman" w:eastAsia="Times New Roman" w:hAnsi="Times New Roman" w:cs="Times New Roman"/>
          <w:sz w:val="24"/>
          <w:szCs w:val="24"/>
          <w:lang w:eastAsia="ru-RU"/>
        </w:rPr>
        <w:t>деятельностную</w:t>
      </w:r>
      <w:proofErr w:type="spellEnd"/>
      <w:r w:rsidRPr="00AA7EAA">
        <w:rPr>
          <w:rFonts w:ascii="Times New Roman" w:eastAsia="Times New Roman" w:hAnsi="Times New Roman" w:cs="Times New Roman"/>
          <w:sz w:val="24"/>
          <w:szCs w:val="24"/>
          <w:lang w:eastAsia="ru-RU"/>
        </w:rPr>
        <w:t xml:space="preserve"> и нравственную личность. Иначе образование может стать лишь средством для удовлетворения личных страстей, послужить созданию вредного члена общества.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Бехтерев пытался разграничить как бы две природы человека – прирожденную, или наследственную, и социальную - приобретенную благодаря естественному или искусственному воспитанию. Он считал, что человек как социальная единица является продуктом воспитания, а не результатом прирожденных или наследственных условий.</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 его утверждению, вопрос об эволюции человеческой личности сводится к тому, как будут использованы природные условия, будет ли им даны путем воспитания соответствующие развитие и направление, будут ли привиты человеку общественные чувства и будет ли выработан навык к систематической работе или же праздность, эгоизм и легкомыслие сделаются привычным явлением для человека.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Конформизм предполагает согласие индивидов с целями общества и применение законных способов их достижения. По И.С. Кону, конформизм означает “сознательное приспособленчество к господствующим вкусам и мнениям, ориентацию на то, чтобы соответствовать какому-то признанному или требуемому стандарту” (2, с. 21).</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Конформизм коррелирует с такими психологическими чертами, как стереотипность, негибкость мышления, бедность идей, эмоциональная скованность, тревожность, чувство собственной неполноценности, пассивность. Аномалии конформизма проявляются, как пишет А.П. </w:t>
      </w:r>
      <w:proofErr w:type="spellStart"/>
      <w:r w:rsidRPr="00AA7EAA">
        <w:rPr>
          <w:rFonts w:ascii="Times New Roman" w:eastAsia="Times New Roman" w:hAnsi="Times New Roman" w:cs="Times New Roman"/>
          <w:sz w:val="24"/>
          <w:szCs w:val="24"/>
          <w:lang w:eastAsia="ru-RU"/>
        </w:rPr>
        <w:t>Скрипник</w:t>
      </w:r>
      <w:proofErr w:type="spellEnd"/>
      <w:r w:rsidRPr="00AA7EAA">
        <w:rPr>
          <w:rFonts w:ascii="Times New Roman" w:eastAsia="Times New Roman" w:hAnsi="Times New Roman" w:cs="Times New Roman"/>
          <w:sz w:val="24"/>
          <w:szCs w:val="24"/>
          <w:lang w:eastAsia="ru-RU"/>
        </w:rPr>
        <w:t>, в гипертрофированной зависимости субъекта от того социального целого, к которому он принадлежит. Эта позиция представляет собой неразвитую или поверхностную адаптацию к действительности.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авторском исследовании особенностей социализации </w:t>
      </w:r>
      <w:proofErr w:type="spellStart"/>
      <w:r w:rsidRPr="00AA7EAA">
        <w:rPr>
          <w:rFonts w:ascii="Times New Roman" w:eastAsia="Times New Roman" w:hAnsi="Times New Roman" w:cs="Times New Roman"/>
          <w:sz w:val="24"/>
          <w:szCs w:val="24"/>
          <w:lang w:eastAsia="ru-RU"/>
        </w:rPr>
        <w:t>неслышащих</w:t>
      </w:r>
      <w:proofErr w:type="spellEnd"/>
      <w:r w:rsidRPr="00AA7EAA">
        <w:rPr>
          <w:rFonts w:ascii="Times New Roman" w:eastAsia="Times New Roman" w:hAnsi="Times New Roman" w:cs="Times New Roman"/>
          <w:sz w:val="24"/>
          <w:szCs w:val="24"/>
          <w:lang w:eastAsia="ru-RU"/>
        </w:rPr>
        <w:t xml:space="preserve"> были использованы различные методики исследования, в том числе для определения специфики развития личности </w:t>
      </w:r>
      <w:proofErr w:type="spellStart"/>
      <w:r w:rsidRPr="00AA7EAA">
        <w:rPr>
          <w:rFonts w:ascii="Times New Roman" w:eastAsia="Times New Roman" w:hAnsi="Times New Roman" w:cs="Times New Roman"/>
          <w:sz w:val="24"/>
          <w:szCs w:val="24"/>
          <w:lang w:eastAsia="ru-RU"/>
        </w:rPr>
        <w:t>неслышащих</w:t>
      </w:r>
      <w:proofErr w:type="spellEnd"/>
      <w:r w:rsidRPr="00AA7EAA">
        <w:rPr>
          <w:rFonts w:ascii="Times New Roman" w:eastAsia="Times New Roman" w:hAnsi="Times New Roman" w:cs="Times New Roman"/>
          <w:sz w:val="24"/>
          <w:szCs w:val="24"/>
          <w:lang w:eastAsia="ru-RU"/>
        </w:rPr>
        <w:t xml:space="preserve"> была применена известная методика Р.Б. </w:t>
      </w:r>
      <w:proofErr w:type="spellStart"/>
      <w:r w:rsidRPr="00AA7EAA">
        <w:rPr>
          <w:rFonts w:ascii="Times New Roman" w:eastAsia="Times New Roman" w:hAnsi="Times New Roman" w:cs="Times New Roman"/>
          <w:sz w:val="24"/>
          <w:szCs w:val="24"/>
          <w:lang w:eastAsia="ru-RU"/>
        </w:rPr>
        <w:t>Кеттелла</w:t>
      </w:r>
      <w:proofErr w:type="spellEnd"/>
      <w:r w:rsidRPr="00AA7EAA">
        <w:rPr>
          <w:rFonts w:ascii="Times New Roman" w:eastAsia="Times New Roman" w:hAnsi="Times New Roman" w:cs="Times New Roman"/>
          <w:sz w:val="24"/>
          <w:szCs w:val="24"/>
          <w:lang w:eastAsia="ru-RU"/>
        </w:rPr>
        <w:t xml:space="preserve">. В данном случае был применен 16 PF-опросник </w:t>
      </w:r>
      <w:proofErr w:type="spellStart"/>
      <w:r w:rsidRPr="00AA7EAA">
        <w:rPr>
          <w:rFonts w:ascii="Times New Roman" w:eastAsia="Times New Roman" w:hAnsi="Times New Roman" w:cs="Times New Roman"/>
          <w:sz w:val="24"/>
          <w:szCs w:val="24"/>
          <w:lang w:eastAsia="ru-RU"/>
        </w:rPr>
        <w:t>Кеттелла</w:t>
      </w:r>
      <w:proofErr w:type="spellEnd"/>
      <w:r w:rsidRPr="00AA7EAA">
        <w:rPr>
          <w:rFonts w:ascii="Times New Roman" w:eastAsia="Times New Roman" w:hAnsi="Times New Roman" w:cs="Times New Roman"/>
          <w:sz w:val="24"/>
          <w:szCs w:val="24"/>
          <w:lang w:eastAsia="ru-RU"/>
        </w:rPr>
        <w:t xml:space="preserve"> – модифицированный и стандартизированный к условиям нашей страны Л.Т. Ямпольским. С помощью методики выявлялись особенности личностного развития </w:t>
      </w:r>
      <w:proofErr w:type="spellStart"/>
      <w:r w:rsidRPr="00AA7EAA">
        <w:rPr>
          <w:rFonts w:ascii="Times New Roman" w:eastAsia="Times New Roman" w:hAnsi="Times New Roman" w:cs="Times New Roman"/>
          <w:sz w:val="24"/>
          <w:szCs w:val="24"/>
          <w:lang w:eastAsia="ru-RU"/>
        </w:rPr>
        <w:t>неслышащего</w:t>
      </w:r>
      <w:proofErr w:type="spellEnd"/>
      <w:r w:rsidRPr="00AA7EAA">
        <w:rPr>
          <w:rFonts w:ascii="Times New Roman" w:eastAsia="Times New Roman" w:hAnsi="Times New Roman" w:cs="Times New Roman"/>
          <w:sz w:val="24"/>
          <w:szCs w:val="24"/>
          <w:lang w:eastAsia="ru-RU"/>
        </w:rPr>
        <w:t xml:space="preserve">. Исследование носило </w:t>
      </w:r>
      <w:proofErr w:type="spellStart"/>
      <w:r w:rsidRPr="00AA7EAA">
        <w:rPr>
          <w:rFonts w:ascii="Times New Roman" w:eastAsia="Times New Roman" w:hAnsi="Times New Roman" w:cs="Times New Roman"/>
          <w:sz w:val="24"/>
          <w:szCs w:val="24"/>
          <w:lang w:eastAsia="ru-RU"/>
        </w:rPr>
        <w:t>лонгэтюдный</w:t>
      </w:r>
      <w:proofErr w:type="spellEnd"/>
      <w:r w:rsidRPr="00AA7EAA">
        <w:rPr>
          <w:rFonts w:ascii="Times New Roman" w:eastAsia="Times New Roman" w:hAnsi="Times New Roman" w:cs="Times New Roman"/>
          <w:sz w:val="24"/>
          <w:szCs w:val="24"/>
          <w:lang w:eastAsia="ru-RU"/>
        </w:rPr>
        <w:t xml:space="preserve"> характер и проводилось на протяжении трех лет - 1997-1999 гг., объектом исследования являлась одна и та же экспериментальная группа </w:t>
      </w:r>
      <w:proofErr w:type="spellStart"/>
      <w:r w:rsidRPr="00AA7EAA">
        <w:rPr>
          <w:rFonts w:ascii="Times New Roman" w:eastAsia="Times New Roman" w:hAnsi="Times New Roman" w:cs="Times New Roman"/>
          <w:sz w:val="24"/>
          <w:szCs w:val="24"/>
          <w:lang w:eastAsia="ru-RU"/>
        </w:rPr>
        <w:t>неслышащих</w:t>
      </w:r>
      <w:proofErr w:type="spellEnd"/>
      <w:r w:rsidRPr="00AA7EAA">
        <w:rPr>
          <w:rFonts w:ascii="Times New Roman" w:eastAsia="Times New Roman" w:hAnsi="Times New Roman" w:cs="Times New Roman"/>
          <w:sz w:val="24"/>
          <w:szCs w:val="24"/>
          <w:lang w:eastAsia="ru-RU"/>
        </w:rPr>
        <w:t xml:space="preserve"> и контрольная группа слышащих. По эксперименту группа </w:t>
      </w:r>
      <w:proofErr w:type="spellStart"/>
      <w:r w:rsidRPr="00AA7EAA">
        <w:rPr>
          <w:rFonts w:ascii="Times New Roman" w:eastAsia="Times New Roman" w:hAnsi="Times New Roman" w:cs="Times New Roman"/>
          <w:sz w:val="24"/>
          <w:szCs w:val="24"/>
          <w:lang w:eastAsia="ru-RU"/>
        </w:rPr>
        <w:t>неслышащих</w:t>
      </w:r>
      <w:proofErr w:type="spellEnd"/>
      <w:r w:rsidRPr="00AA7EAA">
        <w:rPr>
          <w:rFonts w:ascii="Times New Roman" w:eastAsia="Times New Roman" w:hAnsi="Times New Roman" w:cs="Times New Roman"/>
          <w:sz w:val="24"/>
          <w:szCs w:val="24"/>
          <w:lang w:eastAsia="ru-RU"/>
        </w:rPr>
        <w:t xml:space="preserve"> обучалась в колледже ТИСБИ по адаптированной автором программе специальности среднего профессионального образования - Менеджмент.</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Хотя данная методика применяется чаще психологами, для социологического исследования интересен показатель А2 – конформизм – нонконформизм. В тестировании приняли участие 60 человек слышащей молодежи и 60 человек </w:t>
      </w:r>
      <w:proofErr w:type="spellStart"/>
      <w:r w:rsidRPr="00AA7EAA">
        <w:rPr>
          <w:rFonts w:ascii="Times New Roman" w:eastAsia="Times New Roman" w:hAnsi="Times New Roman" w:cs="Times New Roman"/>
          <w:sz w:val="24"/>
          <w:szCs w:val="24"/>
          <w:lang w:eastAsia="ru-RU"/>
        </w:rPr>
        <w:t>неслышащей</w:t>
      </w:r>
      <w:proofErr w:type="spellEnd"/>
      <w:r w:rsidRPr="00AA7EAA">
        <w:rPr>
          <w:rFonts w:ascii="Times New Roman" w:eastAsia="Times New Roman" w:hAnsi="Times New Roman" w:cs="Times New Roman"/>
          <w:sz w:val="24"/>
          <w:szCs w:val="24"/>
          <w:lang w:eastAsia="ru-RU"/>
        </w:rPr>
        <w:t xml:space="preserve"> молодежи, по результатам тестирования был построен график, наглядно показывающий в сравнении средние данные, характеризующие особенности личности </w:t>
      </w:r>
      <w:proofErr w:type="spellStart"/>
      <w:r w:rsidRPr="00AA7EAA">
        <w:rPr>
          <w:rFonts w:ascii="Times New Roman" w:eastAsia="Times New Roman" w:hAnsi="Times New Roman" w:cs="Times New Roman"/>
          <w:sz w:val="24"/>
          <w:szCs w:val="24"/>
          <w:lang w:eastAsia="ru-RU"/>
        </w:rPr>
        <w:t>неслышащих</w:t>
      </w:r>
      <w:proofErr w:type="spellEnd"/>
      <w:r w:rsidRPr="00AA7EAA">
        <w:rPr>
          <w:rFonts w:ascii="Times New Roman" w:eastAsia="Times New Roman" w:hAnsi="Times New Roman" w:cs="Times New Roman"/>
          <w:sz w:val="24"/>
          <w:szCs w:val="24"/>
          <w:lang w:eastAsia="ru-RU"/>
        </w:rPr>
        <w:t xml:space="preserve"> и слышащих учащихся. Учитывалось, что коридор нормы, по установке Р.Б. </w:t>
      </w:r>
      <w:proofErr w:type="spellStart"/>
      <w:r w:rsidRPr="00AA7EAA">
        <w:rPr>
          <w:rFonts w:ascii="Times New Roman" w:eastAsia="Times New Roman" w:hAnsi="Times New Roman" w:cs="Times New Roman"/>
          <w:sz w:val="24"/>
          <w:szCs w:val="24"/>
          <w:lang w:eastAsia="ru-RU"/>
        </w:rPr>
        <w:t>Кеттелла</w:t>
      </w:r>
      <w:proofErr w:type="spellEnd"/>
      <w:r w:rsidRPr="00AA7EAA">
        <w:rPr>
          <w:rFonts w:ascii="Times New Roman" w:eastAsia="Times New Roman" w:hAnsi="Times New Roman" w:cs="Times New Roman"/>
          <w:sz w:val="24"/>
          <w:szCs w:val="24"/>
          <w:lang w:eastAsia="ru-RU"/>
        </w:rPr>
        <w:t>, находится в пределах от 3б до 7б.</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Интерпретируя полученные данные, можно сказать, что у </w:t>
      </w:r>
      <w:proofErr w:type="spellStart"/>
      <w:r w:rsidRPr="00AA7EAA">
        <w:rPr>
          <w:rFonts w:ascii="Times New Roman" w:eastAsia="Times New Roman" w:hAnsi="Times New Roman" w:cs="Times New Roman"/>
          <w:sz w:val="24"/>
          <w:szCs w:val="24"/>
          <w:lang w:eastAsia="ru-RU"/>
        </w:rPr>
        <w:t>неслышащей</w:t>
      </w:r>
      <w:proofErr w:type="spellEnd"/>
      <w:r w:rsidRPr="00AA7EAA">
        <w:rPr>
          <w:rFonts w:ascii="Times New Roman" w:eastAsia="Times New Roman" w:hAnsi="Times New Roman" w:cs="Times New Roman"/>
          <w:sz w:val="24"/>
          <w:szCs w:val="24"/>
          <w:lang w:eastAsia="ru-RU"/>
        </w:rPr>
        <w:t xml:space="preserve"> молодежи выше нормы факторы: С=8б; G=8,2б; Q2=7,5б; Q3=7б. С – “эмоциональная неустойчивость – устойчивость”, Q – “подверженность чувствам – высокие нормы поведения” (выраженная сила “я” – беспринципность), Q2 – “конформизм – нонконформизм” (самостоятельность – внушаемость), Q3 – низкий - высокий самоконтроль.</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У слышащих выше нормы факторы А=8,9б; М=7,5б; О=8б. А – “замкнутость - общительность”; М – “практичность - развитое воображение”; О – “уверенность - тревожность”.</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Q2 – выше нормы у 45% </w:t>
      </w:r>
      <w:proofErr w:type="spellStart"/>
      <w:r w:rsidRPr="00AA7EAA">
        <w:rPr>
          <w:rFonts w:ascii="Times New Roman" w:eastAsia="Times New Roman" w:hAnsi="Times New Roman" w:cs="Times New Roman"/>
          <w:sz w:val="24"/>
          <w:szCs w:val="24"/>
          <w:lang w:eastAsia="ru-RU"/>
        </w:rPr>
        <w:t>неслышащих</w:t>
      </w:r>
      <w:proofErr w:type="spellEnd"/>
      <w:r w:rsidRPr="00AA7EAA">
        <w:rPr>
          <w:rFonts w:ascii="Times New Roman" w:eastAsia="Times New Roman" w:hAnsi="Times New Roman" w:cs="Times New Roman"/>
          <w:sz w:val="24"/>
          <w:szCs w:val="24"/>
          <w:lang w:eastAsia="ru-RU"/>
        </w:rPr>
        <w:t>.</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Q2 – выше нормы у 31% слышащих.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Можно предположить, что физический недостаток – глухота – коррелирует с конформизмом. Это не случайно. Ведь для данной категории индивидов с ограниченными возможностями ориентированность на мнение других является важнейшей особенностью восприятия окружающего мира. У этой категории молодых людей понижен уровень критичности к восприятию оценок и суждений окружающих. Они наиболее подвержены тенденции к формированию конформизма – что и подтверждают данные исследования. Наблюдения показывают, что у более половины исследуемых присутствуют такие характерные для конформного типа личности особенности, как: некритическое принятие и следование господствующим мнениям и стандартам, отсутствие индивидуальности, стандартность, консерватизм, подверженность манипуляциям извне и стереотипам массового сознания, традициям, авторитетам, они наиболее подвержены воздействию визуальных средств СМИ.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Можно признать, что конформизм является необходимой предпосылкой успешной социализации </w:t>
      </w:r>
      <w:proofErr w:type="spellStart"/>
      <w:r w:rsidRPr="00AA7EAA">
        <w:rPr>
          <w:rFonts w:ascii="Times New Roman" w:eastAsia="Times New Roman" w:hAnsi="Times New Roman" w:cs="Times New Roman"/>
          <w:sz w:val="24"/>
          <w:szCs w:val="24"/>
          <w:lang w:eastAsia="ru-RU"/>
        </w:rPr>
        <w:t>неслышащего</w:t>
      </w:r>
      <w:proofErr w:type="spellEnd"/>
      <w:r w:rsidRPr="00AA7EAA">
        <w:rPr>
          <w:rFonts w:ascii="Times New Roman" w:eastAsia="Times New Roman" w:hAnsi="Times New Roman" w:cs="Times New Roman"/>
          <w:sz w:val="24"/>
          <w:szCs w:val="24"/>
          <w:lang w:eastAsia="ru-RU"/>
        </w:rPr>
        <w:t xml:space="preserve"> индивида. Но если индивид не имеет ничего большего в своем поведении, кроме приспособленчества, если он развивается только по внешним для него установкам, если он не утверждает свою самость, </w:t>
      </w:r>
      <w:proofErr w:type="spellStart"/>
      <w:r w:rsidRPr="00AA7EAA">
        <w:rPr>
          <w:rFonts w:ascii="Times New Roman" w:eastAsia="Times New Roman" w:hAnsi="Times New Roman" w:cs="Times New Roman"/>
          <w:sz w:val="24"/>
          <w:szCs w:val="24"/>
          <w:lang w:eastAsia="ru-RU"/>
        </w:rPr>
        <w:t>самосоциализируясь</w:t>
      </w:r>
      <w:proofErr w:type="spellEnd"/>
      <w:r w:rsidRPr="00AA7EAA">
        <w:rPr>
          <w:rFonts w:ascii="Times New Roman" w:eastAsia="Times New Roman" w:hAnsi="Times New Roman" w:cs="Times New Roman"/>
          <w:sz w:val="24"/>
          <w:szCs w:val="24"/>
          <w:lang w:eastAsia="ru-RU"/>
        </w:rPr>
        <w:t>, проверяя свои поступки на реакции других, не находит решения, как поступить в конкретных ситуациях, то конформизм будет чрезмерным. Он будет наносить вред и человеку, и обществу.</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Для социализации такой конформизм есть отклонение, так как социализация предполагает не пассивное приспособление индивида к социальной среде при его податливости, а активную адаптацию человека к социальной среде, воспроизводство социальных норм и культурных ценностей, а также их преобразование на основе инновации.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Особо опасным становится конформизм в случае “давления” на человека асоциальных и антисоциальных группировок, когда индивид принуждается к религиозному фанатизму, наркотизму, преступлениям и т.д.</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Особый случай конформизма проявляется у </w:t>
      </w:r>
      <w:proofErr w:type="spellStart"/>
      <w:r w:rsidRPr="00AA7EAA">
        <w:rPr>
          <w:rFonts w:ascii="Times New Roman" w:eastAsia="Times New Roman" w:hAnsi="Times New Roman" w:cs="Times New Roman"/>
          <w:sz w:val="24"/>
          <w:szCs w:val="24"/>
          <w:lang w:eastAsia="ru-RU"/>
        </w:rPr>
        <w:t>неслышащего</w:t>
      </w:r>
      <w:proofErr w:type="spellEnd"/>
      <w:r w:rsidRPr="00AA7EAA">
        <w:rPr>
          <w:rFonts w:ascii="Times New Roman" w:eastAsia="Times New Roman" w:hAnsi="Times New Roman" w:cs="Times New Roman"/>
          <w:sz w:val="24"/>
          <w:szCs w:val="24"/>
          <w:lang w:eastAsia="ru-RU"/>
        </w:rPr>
        <w:t xml:space="preserve">. Процесс социализации может быть в каждом случае сугубо индивидуальным. Стало быть, индивидуализируются и </w:t>
      </w:r>
      <w:proofErr w:type="spellStart"/>
      <w:r w:rsidRPr="00AA7EAA">
        <w:rPr>
          <w:rFonts w:ascii="Times New Roman" w:eastAsia="Times New Roman" w:hAnsi="Times New Roman" w:cs="Times New Roman"/>
          <w:sz w:val="24"/>
          <w:szCs w:val="24"/>
          <w:lang w:eastAsia="ru-RU"/>
        </w:rPr>
        <w:t>критериальные</w:t>
      </w:r>
      <w:proofErr w:type="spellEnd"/>
      <w:r w:rsidRPr="00AA7EAA">
        <w:rPr>
          <w:rFonts w:ascii="Times New Roman" w:eastAsia="Times New Roman" w:hAnsi="Times New Roman" w:cs="Times New Roman"/>
          <w:sz w:val="24"/>
          <w:szCs w:val="24"/>
          <w:lang w:eastAsia="ru-RU"/>
        </w:rPr>
        <w:t xml:space="preserve"> показатели социальной нормы у </w:t>
      </w:r>
      <w:proofErr w:type="spellStart"/>
      <w:r w:rsidRPr="00AA7EAA">
        <w:rPr>
          <w:rFonts w:ascii="Times New Roman" w:eastAsia="Times New Roman" w:hAnsi="Times New Roman" w:cs="Times New Roman"/>
          <w:sz w:val="24"/>
          <w:szCs w:val="24"/>
          <w:lang w:eastAsia="ru-RU"/>
        </w:rPr>
        <w:t>неслышащего</w:t>
      </w:r>
      <w:proofErr w:type="spellEnd"/>
      <w:r w:rsidRPr="00AA7EAA">
        <w:rPr>
          <w:rFonts w:ascii="Times New Roman" w:eastAsia="Times New Roman" w:hAnsi="Times New Roman" w:cs="Times New Roman"/>
          <w:sz w:val="24"/>
          <w:szCs w:val="24"/>
          <w:lang w:eastAsia="ru-RU"/>
        </w:rPr>
        <w:t xml:space="preserve">. В этих условиях ориентация на то, что все должны достичь некоего, хотя бы и признанного нормой уровня социализации молодежи, не представляется продуктивной. Речь, на наш взгляд, следует вести о том, чтобы перевести личность каждого </w:t>
      </w:r>
      <w:proofErr w:type="spellStart"/>
      <w:r w:rsidRPr="00AA7EAA">
        <w:rPr>
          <w:rFonts w:ascii="Times New Roman" w:eastAsia="Times New Roman" w:hAnsi="Times New Roman" w:cs="Times New Roman"/>
          <w:sz w:val="24"/>
          <w:szCs w:val="24"/>
          <w:lang w:eastAsia="ru-RU"/>
        </w:rPr>
        <w:t>неслышащего</w:t>
      </w:r>
      <w:proofErr w:type="spellEnd"/>
      <w:r w:rsidRPr="00AA7EAA">
        <w:rPr>
          <w:rFonts w:ascii="Times New Roman" w:eastAsia="Times New Roman" w:hAnsi="Times New Roman" w:cs="Times New Roman"/>
          <w:sz w:val="24"/>
          <w:szCs w:val="24"/>
          <w:lang w:eastAsia="ru-RU"/>
        </w:rPr>
        <w:t xml:space="preserve"> ученика в режим развития, пробудить в нем инстинкт познания, самосовершенствования.</w:t>
      </w:r>
    </w:p>
    <w:p w:rsidR="00AA7EAA" w:rsidRDefault="00AA7EAA" w:rsidP="00AA7EAA">
      <w:pPr>
        <w:pStyle w:val="a3"/>
        <w:jc w:val="both"/>
      </w:pPr>
      <w:r>
        <w:rPr>
          <w:rStyle w:val="a4"/>
        </w:rPr>
        <w:lastRenderedPageBreak/>
        <w:t>Новые технологии как путь реализации проблемного обучения</w:t>
      </w:r>
    </w:p>
    <w:p w:rsidR="00AA7EAA" w:rsidRDefault="00AA7EAA" w:rsidP="00AA7EAA">
      <w:pPr>
        <w:pStyle w:val="a3"/>
      </w:pPr>
      <w:r>
        <w:t> </w:t>
      </w:r>
    </w:p>
    <w:p w:rsidR="00AA7EAA" w:rsidRDefault="00AA7EAA" w:rsidP="00AA7EAA">
      <w:pPr>
        <w:pStyle w:val="a3"/>
        <w:jc w:val="both"/>
      </w:pPr>
      <w:r>
        <w:t>Л.А. Бессонова, профессор</w:t>
      </w:r>
    </w:p>
    <w:p w:rsidR="00AA7EAA" w:rsidRDefault="00AA7EAA" w:rsidP="00AA7EAA">
      <w:pPr>
        <w:pStyle w:val="a3"/>
      </w:pPr>
      <w:r>
        <w:t> </w:t>
      </w:r>
    </w:p>
    <w:p w:rsidR="00AA7EAA" w:rsidRDefault="00AA7EAA" w:rsidP="00AA7EAA">
      <w:pPr>
        <w:pStyle w:val="a3"/>
        <w:jc w:val="both"/>
      </w:pPr>
      <w:r>
        <w:t xml:space="preserve">Одной из задач процесса </w:t>
      </w:r>
      <w:proofErr w:type="spellStart"/>
      <w:r>
        <w:t>гуманизации</w:t>
      </w:r>
      <w:proofErr w:type="spellEnd"/>
      <w:r>
        <w:t xml:space="preserve"> и </w:t>
      </w:r>
      <w:proofErr w:type="spellStart"/>
      <w:r>
        <w:t>гуманитаризации</w:t>
      </w:r>
      <w:proofErr w:type="spellEnd"/>
      <w:r>
        <w:t xml:space="preserve"> образования и воспитания в современных условиях является осуществление личностного подхода к обучаемому, раскрытие творческого потенциала личности. Поэтому необходимость внедрения в процесс обучения новых, современных технологий является чрезвычайно актуальной на сегодняшний день.</w:t>
      </w:r>
    </w:p>
    <w:p w:rsidR="00AA7EAA" w:rsidRDefault="00AA7EAA" w:rsidP="00AA7EAA">
      <w:pPr>
        <w:pStyle w:val="a3"/>
      </w:pPr>
      <w:r>
        <w:t> </w:t>
      </w:r>
    </w:p>
    <w:p w:rsidR="00AA7EAA" w:rsidRDefault="00AA7EAA" w:rsidP="00AA7EAA">
      <w:pPr>
        <w:pStyle w:val="a3"/>
        <w:jc w:val="both"/>
      </w:pPr>
      <w:r>
        <w:t>Идея проблемного обучения ненова. Наиболее активно она обсуждалась в 70 - 80-е годы, когда многими ведущими педагогами и психологами был зафиксирован факт снижения эффективности традиционных форм обучения и воспитания. В этот период сложились различные подходы к тому, каким должен быть процесс обучения, способствующий достижению наивысших результатов, что необходимо для того, чтобы избавиться от формализма и догматизма в обучении и воспитании.</w:t>
      </w:r>
    </w:p>
    <w:p w:rsidR="00AA7EAA" w:rsidRDefault="00AA7EAA" w:rsidP="00AA7EAA">
      <w:pPr>
        <w:pStyle w:val="a3"/>
      </w:pPr>
      <w:r>
        <w:t> </w:t>
      </w:r>
    </w:p>
    <w:p w:rsidR="00AA7EAA" w:rsidRDefault="00AA7EAA" w:rsidP="00AA7EAA">
      <w:pPr>
        <w:pStyle w:val="a3"/>
        <w:jc w:val="both"/>
      </w:pPr>
      <w:r>
        <w:t xml:space="preserve">Как результат сложилось единодушное признание важности проблемного обучения, однако обозначились расхождения взглядов на его содержание, сущность и, как следствие, на пути и способы внедрения. Часть ученых, преподавателей–противников стояли (и стоят) на точке зрения, согласно которой решение задач проблемного обучения в процессе преподавания учебных дисциплин осуществляется в силу </w:t>
      </w:r>
      <w:proofErr w:type="spellStart"/>
      <w:r>
        <w:t>проблемности</w:t>
      </w:r>
      <w:proofErr w:type="spellEnd"/>
      <w:r>
        <w:t xml:space="preserve"> содержания учебного материала, поэтому его внедрение не требует особой работы по перестройке учебного процесса, способов подачи материала, организации занятий. В рамках данного подхода под проблемным обучением понимается, к примеру, чтение лекций не по всему курсу, а лишь по избранным темам (или отдельным проблемам), изложение материала по истории той или иной проблемы и т.д. Речь, таким образом, идет лишь о некоторых изменениях в содержании учебного материала, не затрагивающих форму и организацию его подачи. Другая точка зрения сводилась к тому, что проблемы обучения являются новым типом обучения, требующим радикальной перестройки в организации всего процесса обучения и воспитания. Обозначенное противоречие привело к рассогласованности в действиях, что породило трудности его внедрения в учебный процесс. Можно с уверенностью сказать, что и на сегодняшний день основные идеи проблемного обучения не стали достоянием педагогов, не нашли своего воплощения и реализации на практике.</w:t>
      </w:r>
    </w:p>
    <w:p w:rsidR="00AA7EAA" w:rsidRDefault="00AA7EAA" w:rsidP="00AA7EAA">
      <w:pPr>
        <w:pStyle w:val="a3"/>
      </w:pPr>
      <w:r>
        <w:t> </w:t>
      </w:r>
    </w:p>
    <w:p w:rsidR="00AA7EAA" w:rsidRDefault="00AA7EAA" w:rsidP="00AA7EAA">
      <w:pPr>
        <w:pStyle w:val="a3"/>
        <w:jc w:val="both"/>
      </w:pPr>
      <w:r>
        <w:t xml:space="preserve">На наш взгляд, существенным упущением двух обозначенных подходов к тому, что следует понимать под проблемным обучением, а главное, как его реализовать, является непонимание того, что учебный процесс основан на взаимодействии двух сторон – преподавателя и студента, деятельности обучаемого и обучающегося. И если в традиционной системе обучения основное внимание уделяется тому, что и как делает обучающий, то в концепции проблемного обучения предлагается сместить акцент в сторону обучающегося. Основная идея данного подхода заключается в том, что знания не </w:t>
      </w:r>
      <w:r>
        <w:lastRenderedPageBreak/>
        <w:t>передаются обучающимся в готовом виде, а приобретаются ими в процессе учебной деятельности, имитирующей научно-исследовательский процесс, организуемый и управляемый преподавателем. Отсюда следует, что меняется вся система отношений между обучающим (здесь он не “</w:t>
      </w:r>
      <w:proofErr w:type="spellStart"/>
      <w:r>
        <w:t>назидатель</w:t>
      </w:r>
      <w:proofErr w:type="spellEnd"/>
      <w:r>
        <w:t xml:space="preserve">” и не “основной источник информации”, а организатор и помощник активного добывания знаний). Здесь уместно вспомнить высказывание известного педагога ХУШ в. </w:t>
      </w:r>
      <w:proofErr w:type="spellStart"/>
      <w:r>
        <w:t>А.Дистервега</w:t>
      </w:r>
      <w:proofErr w:type="spellEnd"/>
      <w:r>
        <w:t>, который предупреждал: всякая метода плоха, если приучает учащегося к простой восприимчивости или пассивности, и хороша, если возбуждает в нем самостоятельность. Преподнесение знаний в готовом виде, без указаний путей и методов их получения неизбежно порождает формализм в знаниях и догматизм в мышлении.</w:t>
      </w:r>
    </w:p>
    <w:p w:rsidR="00AA7EAA" w:rsidRDefault="00AA7EAA" w:rsidP="00AA7EAA">
      <w:pPr>
        <w:pStyle w:val="a3"/>
      </w:pPr>
      <w:r>
        <w:t> </w:t>
      </w:r>
    </w:p>
    <w:p w:rsidR="00AA7EAA" w:rsidRDefault="00AA7EAA" w:rsidP="00AA7EAA">
      <w:pPr>
        <w:pStyle w:val="a3"/>
        <w:jc w:val="both"/>
      </w:pPr>
      <w:r>
        <w:t xml:space="preserve">Исходя из вышеизложенного, мы считаем, что </w:t>
      </w:r>
      <w:proofErr w:type="spellStart"/>
      <w:r>
        <w:t>проблемность</w:t>
      </w:r>
      <w:proofErr w:type="spellEnd"/>
      <w:r>
        <w:t xml:space="preserve"> следует понимать широко как некий системообразующий принцип обучения, проявляющийся во всех формах учебного процесса, во всех методах обучения: на лекциях, семинарских занятиях, в различных формах самостоятельной работы студентов (знакомство с трудами философов, культурологов, политологов, составление тезисов, докладов по отдельным проблемам курса, аннотирование и рецензирование специальной литературы; подготовка средств наглядности: диаграмм, таблиц, схем, графиков, проведение социологических исследований и пр.).</w:t>
      </w:r>
    </w:p>
    <w:p w:rsidR="00AA7EAA" w:rsidRDefault="00AA7EAA" w:rsidP="00AA7EAA">
      <w:pPr>
        <w:pStyle w:val="a3"/>
      </w:pPr>
      <w:r>
        <w:t> </w:t>
      </w:r>
    </w:p>
    <w:p w:rsidR="00AA7EAA" w:rsidRDefault="00AA7EAA" w:rsidP="00AA7EAA">
      <w:pPr>
        <w:pStyle w:val="a3"/>
        <w:jc w:val="both"/>
      </w:pPr>
      <w:r>
        <w:t>Проблемное изложение материала лекции предполагает, что проблему ставит и решает преподаватель. При этом необходимым условием является ориентация на то, что для студента каждая лекция должна быть открытием, увлекать и содержанием мысли, и логикой движения мысли. Искусство проблемного обучения – это искусство ставить вопросы, спорить, доказывать, убеждать.</w:t>
      </w:r>
    </w:p>
    <w:p w:rsidR="00AA7EAA" w:rsidRDefault="00AA7EAA" w:rsidP="00AA7EAA">
      <w:pPr>
        <w:pStyle w:val="a3"/>
      </w:pPr>
      <w:r>
        <w:t> </w:t>
      </w:r>
    </w:p>
    <w:p w:rsidR="00AA7EAA" w:rsidRDefault="00AA7EAA" w:rsidP="00AA7EAA">
      <w:pPr>
        <w:pStyle w:val="a3"/>
        <w:jc w:val="both"/>
      </w:pPr>
      <w:r>
        <w:t xml:space="preserve">Большие возможности в реализации принципа </w:t>
      </w:r>
      <w:proofErr w:type="spellStart"/>
      <w:r>
        <w:t>проблемности</w:t>
      </w:r>
      <w:proofErr w:type="spellEnd"/>
      <w:r>
        <w:t xml:space="preserve"> содержатся в дисциплинах общегуманитарного цикла. Первое условие проблемной ситуации состоит в том, чтобы студент увидел то противоречие, которое ему предстоит самому решить. Так, на семинарском занятии по философии большой интерес у студентов вызывают философские задачи. К примеру: “Древние греки предпочитали изображать мир конечным, имеющим границы. Но иногда возникали следующие вопросы: если воин добежит до края мира и метнет копье, то копье или полетит, или не полетит. Если полетит, значит, за границей мира есть пространство; если не полетит – значит, там есть какое-то вещество. В любом случае мир конечен. Содержательно ли это рассуждение?”</w:t>
      </w:r>
    </w:p>
    <w:p w:rsidR="00AA7EAA" w:rsidRDefault="00AA7EAA" w:rsidP="00AA7EAA">
      <w:pPr>
        <w:pStyle w:val="a3"/>
      </w:pPr>
      <w:r>
        <w:t> </w:t>
      </w:r>
    </w:p>
    <w:p w:rsidR="00AA7EAA" w:rsidRDefault="00AA7EAA" w:rsidP="00AA7EAA">
      <w:pPr>
        <w:pStyle w:val="a3"/>
        <w:jc w:val="both"/>
      </w:pPr>
      <w:r>
        <w:t xml:space="preserve">Второе условие возникновения проблемной ситуации заключается в том, чтобы создать общий для аудитории и личный для каждого человека интерес к проблеме. Она должна предстать как нечто важное в познавательном или практическом отношении, а также как нечто, что кардинально повлияет на развитие интеллектуальных сил личности, ее эмоциональной сферы. Так, в курсе преподавания политологии доцент ТИСБИ </w:t>
      </w:r>
      <w:proofErr w:type="spellStart"/>
      <w:r>
        <w:t>Ахмина</w:t>
      </w:r>
      <w:proofErr w:type="spellEnd"/>
      <w:r>
        <w:t xml:space="preserve"> Г.А. уделяет большое внимание прикладным политическим вопросам, рассмотрению конкретного воплощения политико-правовых актов в реальной политической практике, анализу того, что происходит в реальности, а не того, что должно быть в идеале.</w:t>
      </w:r>
    </w:p>
    <w:p w:rsidR="00AA7EAA" w:rsidRDefault="00AA7EAA" w:rsidP="00AA7EAA">
      <w:pPr>
        <w:pStyle w:val="a3"/>
      </w:pPr>
      <w:r>
        <w:lastRenderedPageBreak/>
        <w:t> </w:t>
      </w:r>
    </w:p>
    <w:p w:rsidR="00AA7EAA" w:rsidRDefault="00AA7EAA" w:rsidP="00AA7EAA">
      <w:pPr>
        <w:pStyle w:val="a3"/>
        <w:jc w:val="both"/>
      </w:pPr>
      <w:r>
        <w:t xml:space="preserve">Созданию интереса к учебному материалу во многом способствует использование возможностей интернет-технологий. Так, в курсе преподавания культурологии доцент </w:t>
      </w:r>
      <w:proofErr w:type="spellStart"/>
      <w:r>
        <w:t>Мкртумова</w:t>
      </w:r>
      <w:proofErr w:type="spellEnd"/>
      <w:r>
        <w:t xml:space="preserve"> И.В. (ТИСБИ) часто применяет компакт-диски с записями выставочных залов ведущих музеев мира: студенты, таким образом, получают возможность, не покидая стен аудитории, “побывать” в различных городах и эпохах, учатся успешно разбираться в разнообразных стилях архитектуры, видах изобразительного искусства, элементах декора и пр.</w:t>
      </w:r>
    </w:p>
    <w:p w:rsidR="00AA7EAA" w:rsidRDefault="00AA7EAA" w:rsidP="00AA7EAA">
      <w:pPr>
        <w:pStyle w:val="a3"/>
      </w:pPr>
      <w:r>
        <w:t> </w:t>
      </w:r>
    </w:p>
    <w:p w:rsidR="00AA7EAA" w:rsidRDefault="00AA7EAA" w:rsidP="00AA7EAA">
      <w:pPr>
        <w:pStyle w:val="a3"/>
        <w:jc w:val="both"/>
      </w:pPr>
      <w:r>
        <w:t xml:space="preserve">И третье условие создания проблемной ситуации состоит в том, чтобы проблема преодолевала, отбрасывала, снимала чисто потребительское отношение к знаниям и формировала бы у студентов способность к самостоятельному, творческому познанию, требуя напряжения мысли и воли. Этому во многом способствуют такие формы обучения, как игры (“Дом чудес”, “Первобытная компания”, “Диалог культур”). Навыки самостоятельности приобретаются студентами в ходе выполнения самостоятельных заданий: стенды о видах и жанрах искусства (доц. </w:t>
      </w:r>
      <w:proofErr w:type="spellStart"/>
      <w:r>
        <w:t>Мкртумова</w:t>
      </w:r>
      <w:proofErr w:type="spellEnd"/>
      <w:r>
        <w:t xml:space="preserve"> И.В.), социологические исследования (доц. </w:t>
      </w:r>
      <w:proofErr w:type="spellStart"/>
      <w:r>
        <w:t>Ахмина</w:t>
      </w:r>
      <w:proofErr w:type="spellEnd"/>
      <w:r>
        <w:t xml:space="preserve"> Г.А.), составление альбомов по основным этапам развития философской мысли, философский анализ фильмов, прочитанных произведений классической литературы (проф. Бессонова Л.А.).</w:t>
      </w:r>
    </w:p>
    <w:p w:rsidR="00AA7EAA" w:rsidRDefault="00AA7EAA" w:rsidP="00AA7EAA">
      <w:pPr>
        <w:pStyle w:val="a3"/>
      </w:pPr>
      <w:r>
        <w:t> </w:t>
      </w:r>
    </w:p>
    <w:p w:rsidR="00AA7EAA" w:rsidRDefault="00AA7EAA" w:rsidP="00AA7EAA">
      <w:pPr>
        <w:pStyle w:val="a3"/>
        <w:jc w:val="both"/>
      </w:pPr>
      <w:r>
        <w:t xml:space="preserve">Проблемное обучение, требуя от студента </w:t>
      </w:r>
      <w:proofErr w:type="spellStart"/>
      <w:r>
        <w:t>итеграции</w:t>
      </w:r>
      <w:proofErr w:type="spellEnd"/>
      <w:r>
        <w:t xml:space="preserve"> всех психических функций, включая подсознание, интуицию, превращает получаемые знания в убеждения, что способствует их воплощению в жизнь.</w:t>
      </w:r>
    </w:p>
    <w:p w:rsidR="00AA7EAA" w:rsidRDefault="00AA7EAA" w:rsidP="00AA7EAA">
      <w:pPr>
        <w:pStyle w:val="a3"/>
      </w:pPr>
      <w:r>
        <w:t> </w:t>
      </w:r>
    </w:p>
    <w:p w:rsidR="00AA7EAA" w:rsidRDefault="00AA7EAA" w:rsidP="00AA7EAA">
      <w:pPr>
        <w:pStyle w:val="a3"/>
        <w:jc w:val="both"/>
      </w:pPr>
      <w:r>
        <w:t xml:space="preserve">Большие возможности в реализации принципа </w:t>
      </w:r>
      <w:proofErr w:type="spellStart"/>
      <w:r>
        <w:t>проблемности</w:t>
      </w:r>
      <w:proofErr w:type="spellEnd"/>
      <w:r>
        <w:t xml:space="preserve"> содержит гуманитарная практика.</w:t>
      </w:r>
    </w:p>
    <w:p w:rsidR="00AA7EAA" w:rsidRDefault="00AA7EAA" w:rsidP="00AA7EAA">
      <w:pPr>
        <w:pStyle w:val="a3"/>
      </w:pPr>
      <w:r>
        <w:t> </w:t>
      </w:r>
    </w:p>
    <w:p w:rsidR="00AA7EAA" w:rsidRDefault="00AA7EAA" w:rsidP="00AA7EAA">
      <w:pPr>
        <w:pStyle w:val="a3"/>
        <w:jc w:val="both"/>
      </w:pPr>
      <w:r>
        <w:t xml:space="preserve">Цели и задачи практики – повысить культурный уровень, расширить кругозор студента. Однако, как показывает опыт, гуманитарная практика способствует активности и самостоятельности студентов, прививает интерес к избранной профессии, любовь к институту. В программу гуманитарной практики входит посещение музеев, выставочных залов, театров, Турецкого посольства, </w:t>
      </w:r>
      <w:proofErr w:type="spellStart"/>
      <w:r>
        <w:t>Интехбанка</w:t>
      </w:r>
      <w:proofErr w:type="spellEnd"/>
      <w:r>
        <w:t xml:space="preserve">, </w:t>
      </w:r>
      <w:proofErr w:type="spellStart"/>
      <w:r>
        <w:t>Экобанка</w:t>
      </w:r>
      <w:proofErr w:type="spellEnd"/>
      <w:r>
        <w:t>, заседаний районных и верховных судов. В нынешнем, 2000, году практика совпала с предвыборной кампанией, и поэтому студенты получили задание – принять участие в агитационной работе. По отзывам и из отчетов студентов видно, что гуманитарная практика необходима в первую очередь для осознания того, как много следует узнать в этой жизни. Об участии в предвыборной агитации большинство студентов отзываются следующим образом: это большая помощь в будущей работе. “… Приходилось общаться с разными людьми, некоторые воспринимали нашу деятельность негативно, но в жизни мне как будущему юристу придется общаться с разными категориями людей, а потому важно уже сейчас это видеть и понимать”, - пишет один из студентов.</w:t>
      </w:r>
    </w:p>
    <w:p w:rsidR="00AA7EAA" w:rsidRDefault="00AA7EAA" w:rsidP="00AA7EAA">
      <w:pPr>
        <w:pStyle w:val="a3"/>
      </w:pPr>
      <w:r>
        <w:t> </w:t>
      </w:r>
    </w:p>
    <w:p w:rsidR="00AA7EAA" w:rsidRDefault="00AA7EAA" w:rsidP="00AA7EAA">
      <w:pPr>
        <w:pStyle w:val="a3"/>
        <w:jc w:val="both"/>
      </w:pPr>
      <w:r>
        <w:lastRenderedPageBreak/>
        <w:t>Безусловно, приведенные формы организации учебного процесса, осуществляемые преподавателями ТИСБИ, не решают всех задач проблемного обучения, однако являются важным и необходимым условием его реализации, поскольку воспитывают творческую личность, активное заинтересованное отношение к жизни и учебе.</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Некоторые теоретико-методологические основы изучения социально-правовых и политических процессов Востока и Запада</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И.В. </w:t>
      </w:r>
      <w:proofErr w:type="spellStart"/>
      <w:r w:rsidRPr="00AA7EAA">
        <w:rPr>
          <w:rFonts w:ascii="Times New Roman" w:eastAsia="Times New Roman" w:hAnsi="Times New Roman" w:cs="Times New Roman"/>
          <w:sz w:val="24"/>
          <w:szCs w:val="24"/>
          <w:lang w:eastAsia="ru-RU"/>
        </w:rPr>
        <w:t>Мкртумова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к.с.н</w:t>
      </w:r>
      <w:proofErr w:type="spellEnd"/>
      <w:r w:rsidRPr="00AA7EAA">
        <w:rPr>
          <w:rFonts w:ascii="Times New Roman" w:eastAsia="Times New Roman" w:hAnsi="Times New Roman" w:cs="Times New Roman"/>
          <w:sz w:val="24"/>
          <w:szCs w:val="24"/>
          <w:lang w:eastAsia="ru-RU"/>
        </w:rPr>
        <w:t>., чл.-</w:t>
      </w:r>
      <w:proofErr w:type="spellStart"/>
      <w:r w:rsidRPr="00AA7EAA">
        <w:rPr>
          <w:rFonts w:ascii="Times New Roman" w:eastAsia="Times New Roman" w:hAnsi="Times New Roman" w:cs="Times New Roman"/>
          <w:sz w:val="24"/>
          <w:szCs w:val="24"/>
          <w:lang w:eastAsia="ru-RU"/>
        </w:rPr>
        <w:t>кор</w:t>
      </w:r>
      <w:proofErr w:type="spellEnd"/>
      <w:r w:rsidRPr="00AA7EAA">
        <w:rPr>
          <w:rFonts w:ascii="Times New Roman" w:eastAsia="Times New Roman" w:hAnsi="Times New Roman" w:cs="Times New Roman"/>
          <w:sz w:val="24"/>
          <w:szCs w:val="24"/>
          <w:lang w:eastAsia="ru-RU"/>
        </w:rPr>
        <w:t>. Академии менеджмента в образовании и культуре, проректор по дистанционному обучению ТИСБИ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Проведению сравнительного анализа социально-правовых и политических процессов Востока и Запада должно предшествовать выделение концептуальных основ исследования. Проведение исследований в сфере гуманитарных, общественных наук постоянно связано со сложностью - качественное измерение качественных категорий. Необходимо четко определить: что именно в данной работе будет пониматься под тем или иным термином.</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Одной из важнейших проблем в исследованиях правовых и социально-политических процессов в социокультурной сфере, к которым относится и данное исследование, является проблема перевода качественных категорий, в которых, собственно, и осуществляется исследование, в соответствующие количественные показатели. Адекватность подобного перевода, выбор методов перехода постоянно являлись и являются ключевой проблемой исследований.</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Проблема измерения качественных категорий наиболее подробно исследована в социологической науке. Опыт использования методов моделирования социокультурных процессов мы находим в трудах крупнейших социологов </w:t>
      </w:r>
      <w:proofErr w:type="spellStart"/>
      <w:r w:rsidRPr="00AA7EAA">
        <w:rPr>
          <w:rFonts w:ascii="Times New Roman" w:eastAsia="Times New Roman" w:hAnsi="Times New Roman" w:cs="Times New Roman"/>
          <w:sz w:val="24"/>
          <w:szCs w:val="24"/>
          <w:lang w:eastAsia="ru-RU"/>
        </w:rPr>
        <w:t>М.Вебера</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П.Сорокина</w:t>
      </w:r>
      <w:proofErr w:type="spellEnd"/>
      <w:r w:rsidRPr="00AA7EAA">
        <w:rPr>
          <w:rFonts w:ascii="Times New Roman" w:eastAsia="Times New Roman" w:hAnsi="Times New Roman" w:cs="Times New Roman"/>
          <w:sz w:val="24"/>
          <w:szCs w:val="24"/>
          <w:lang w:eastAsia="ru-RU"/>
        </w:rPr>
        <w:t xml:space="preserve">. К ним относятся: </w:t>
      </w:r>
      <w:proofErr w:type="spellStart"/>
      <w:r w:rsidRPr="00AA7EAA">
        <w:rPr>
          <w:rFonts w:ascii="Times New Roman" w:eastAsia="Times New Roman" w:hAnsi="Times New Roman" w:cs="Times New Roman"/>
          <w:sz w:val="24"/>
          <w:szCs w:val="24"/>
          <w:lang w:eastAsia="ru-RU"/>
        </w:rPr>
        <w:t>веберовская</w:t>
      </w:r>
      <w:proofErr w:type="spellEnd"/>
      <w:r w:rsidRPr="00AA7EAA">
        <w:rPr>
          <w:rFonts w:ascii="Times New Roman" w:eastAsia="Times New Roman" w:hAnsi="Times New Roman" w:cs="Times New Roman"/>
          <w:sz w:val="24"/>
          <w:szCs w:val="24"/>
          <w:lang w:eastAsia="ru-RU"/>
        </w:rPr>
        <w:t xml:space="preserve"> модель идеального типа социального действия, волновая модель когнитивной эволюции </w:t>
      </w:r>
      <w:proofErr w:type="spellStart"/>
      <w:r w:rsidRPr="00AA7EAA">
        <w:rPr>
          <w:rFonts w:ascii="Times New Roman" w:eastAsia="Times New Roman" w:hAnsi="Times New Roman" w:cs="Times New Roman"/>
          <w:sz w:val="24"/>
          <w:szCs w:val="24"/>
          <w:lang w:eastAsia="ru-RU"/>
        </w:rPr>
        <w:t>П.Сорокина</w:t>
      </w:r>
      <w:proofErr w:type="spellEnd"/>
      <w:r w:rsidRPr="00AA7EAA">
        <w:rPr>
          <w:rFonts w:ascii="Times New Roman" w:eastAsia="Times New Roman" w:hAnsi="Times New Roman" w:cs="Times New Roman"/>
          <w:sz w:val="24"/>
          <w:szCs w:val="24"/>
          <w:lang w:eastAsia="ru-RU"/>
        </w:rPr>
        <w:t xml:space="preserve">, описанная в его труде “Социальная и культурная динамика”. Эволюцию Западной цивилизации </w:t>
      </w:r>
      <w:proofErr w:type="spellStart"/>
      <w:r w:rsidRPr="00AA7EAA">
        <w:rPr>
          <w:rFonts w:ascii="Times New Roman" w:eastAsia="Times New Roman" w:hAnsi="Times New Roman" w:cs="Times New Roman"/>
          <w:sz w:val="24"/>
          <w:szCs w:val="24"/>
          <w:lang w:eastAsia="ru-RU"/>
        </w:rPr>
        <w:t>П.Сорокин</w:t>
      </w:r>
      <w:proofErr w:type="spellEnd"/>
      <w:r w:rsidRPr="00AA7EAA">
        <w:rPr>
          <w:rFonts w:ascii="Times New Roman" w:eastAsia="Times New Roman" w:hAnsi="Times New Roman" w:cs="Times New Roman"/>
          <w:sz w:val="24"/>
          <w:szCs w:val="24"/>
          <w:lang w:eastAsia="ru-RU"/>
        </w:rPr>
        <w:t xml:space="preserve"> анализировал с помощью модели маятниковых колебаний между этапами поочередного доминирования умозрительной и чувственной социокультурных систем (которые он считал основными, базовыми). Переход от одного полюса к другому обязательно осуществлялся через идеалистическую </w:t>
      </w:r>
      <w:proofErr w:type="gramStart"/>
      <w:r w:rsidRPr="00AA7EAA">
        <w:rPr>
          <w:rFonts w:ascii="Times New Roman" w:eastAsia="Times New Roman" w:hAnsi="Times New Roman" w:cs="Times New Roman"/>
          <w:sz w:val="24"/>
          <w:szCs w:val="24"/>
          <w:lang w:eastAsia="ru-RU"/>
        </w:rPr>
        <w:t>систему.</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1)</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Одним из вариантов решения проблемы измерения качественных категорий может служить опыт данного исследования проблем взаимодействия правовых, политических и социокультурных процессов Востока и Запада. Сделана попытка некоторой математической формализации, выраженной в построении формализованных (</w:t>
      </w:r>
      <w:proofErr w:type="spellStart"/>
      <w:r w:rsidRPr="00AA7EAA">
        <w:rPr>
          <w:rFonts w:ascii="Times New Roman" w:eastAsia="Times New Roman" w:hAnsi="Times New Roman" w:cs="Times New Roman"/>
          <w:sz w:val="24"/>
          <w:szCs w:val="24"/>
          <w:lang w:eastAsia="ru-RU"/>
        </w:rPr>
        <w:t>квазиматематических</w:t>
      </w:r>
      <w:proofErr w:type="spellEnd"/>
      <w:r w:rsidRPr="00AA7EAA">
        <w:rPr>
          <w:rFonts w:ascii="Times New Roman" w:eastAsia="Times New Roman" w:hAnsi="Times New Roman" w:cs="Times New Roman"/>
          <w:sz w:val="24"/>
          <w:szCs w:val="24"/>
          <w:lang w:eastAsia="ru-RU"/>
        </w:rPr>
        <w:t xml:space="preserve">) моделей таких понятий, как “тип социокультурной ориентации”, “норма типа”, “традиционный тип культуры” и некоторых </w:t>
      </w:r>
      <w:proofErr w:type="gramStart"/>
      <w:r w:rsidRPr="00AA7EAA">
        <w:rPr>
          <w:rFonts w:ascii="Times New Roman" w:eastAsia="Times New Roman" w:hAnsi="Times New Roman" w:cs="Times New Roman"/>
          <w:sz w:val="24"/>
          <w:szCs w:val="24"/>
          <w:lang w:eastAsia="ru-RU"/>
        </w:rPr>
        <w:t>других.</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2)</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Основные понятия данного исследования можно условно разделить на три группы концептов:</w:t>
      </w:r>
    </w:p>
    <w:p w:rsidR="00AA7EAA" w:rsidRPr="00AA7EAA" w:rsidRDefault="00AA7EAA" w:rsidP="00AA7EAA">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комплекс понятий, связанных с концептом социальные нормы;</w:t>
      </w:r>
    </w:p>
    <w:p w:rsidR="00AA7EAA" w:rsidRPr="00AA7EAA" w:rsidRDefault="00AA7EAA" w:rsidP="00AA7EAA">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комплекс понятий, связанных с концептом право;</w:t>
      </w:r>
    </w:p>
    <w:p w:rsidR="00AA7EAA" w:rsidRPr="00AA7EAA" w:rsidRDefault="00AA7EAA" w:rsidP="00AA7EAA">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комплекс понятий, связанных с концептом государство;</w:t>
      </w:r>
    </w:p>
    <w:p w:rsidR="00AA7EAA" w:rsidRPr="00AA7EAA" w:rsidRDefault="00AA7EAA" w:rsidP="00AA7EAA">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комплекс понятий, связанных с концептом культура;</w:t>
      </w:r>
    </w:p>
    <w:p w:rsidR="00AA7EAA" w:rsidRPr="00AA7EAA" w:rsidRDefault="00AA7EAA" w:rsidP="00AA7EAA">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комплекс понятий, связанных с концептом цивилизация.</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Прежде всего, следует определиться с толкованием самого понятия “социальная норма”. Существует множество интерпретаций этого </w:t>
      </w:r>
      <w:proofErr w:type="gramStart"/>
      <w:r w:rsidRPr="00AA7EAA">
        <w:rPr>
          <w:rFonts w:ascii="Times New Roman" w:eastAsia="Times New Roman" w:hAnsi="Times New Roman" w:cs="Times New Roman"/>
          <w:sz w:val="24"/>
          <w:szCs w:val="24"/>
          <w:lang w:eastAsia="ru-RU"/>
        </w:rPr>
        <w:t>понятия.</w:t>
      </w:r>
      <w:r w:rsidRPr="00AA7EAA">
        <w:rPr>
          <w:rFonts w:ascii="Times New Roman" w:eastAsia="Times New Roman" w:hAnsi="Times New Roman" w:cs="Times New Roman"/>
          <w:sz w:val="24"/>
          <w:szCs w:val="24"/>
          <w:vertAlign w:val="superscript"/>
          <w:lang w:eastAsia="ru-RU"/>
        </w:rPr>
        <w:t>(</w:t>
      </w:r>
      <w:proofErr w:type="gramEnd"/>
      <w:r w:rsidRPr="00AA7EAA">
        <w:rPr>
          <w:rFonts w:ascii="Times New Roman" w:eastAsia="Times New Roman" w:hAnsi="Times New Roman" w:cs="Times New Roman"/>
          <w:sz w:val="24"/>
          <w:szCs w:val="24"/>
          <w:vertAlign w:val="superscript"/>
          <w:lang w:eastAsia="ru-RU"/>
        </w:rPr>
        <w:t>3)</w:t>
      </w:r>
      <w:r w:rsidRPr="00AA7EAA">
        <w:rPr>
          <w:rFonts w:ascii="Times New Roman" w:eastAsia="Times New Roman" w:hAnsi="Times New Roman" w:cs="Times New Roman"/>
          <w:sz w:val="24"/>
          <w:szCs w:val="24"/>
          <w:lang w:eastAsia="ru-RU"/>
        </w:rPr>
        <w:t xml:space="preserve"> Также следует рассмотреть соотношение социальных и технических норм. Далее необходимо четко определить понятийный концепт таких видов современных социальных норм, как политические нормы, моральные нормы, нормы общественных организаций (корпоративные), обычай, национальные и социокультурные традиции, эстетические и другие нормы.</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Социальные нормы исторически являлись и в настоящее время продолжают быть одним из основных средств организации социальных интеракций. Такие социальные нормы, как нормы права, нормы морали, нормы общественных организаций, нормы традиций, обычаев и ритуалов, обеспечивают наиболее целесообразное функционирование социальных систем в соответствии с потребностями обеспечения стабильности и развития каждой социальной системы.</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данном исследовании мы придерживаемся следующего определения социальной нормы: социальные нормы - это правила, регулирующие поведение людей и деятельность организаций в их взаимоотношениях.</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Исторически потребность в социальных нормах возникла на самых ранних ступенях развития человеческого общества в связи с необходимостью организовывать поведение людей общими правилами. Социальные нормы способствуют наиболее оптимальному взаимодействию людей, социальных групп. Они позволяют находить единые решения стандартных для конкретного социума проблем интеракций.</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Можно следующим образом показать механизм функционирования социальных норм.</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2B560052" wp14:editId="0D9B5B57">
                <wp:extent cx="3811905" cy="2197100"/>
                <wp:effectExtent l="0" t="0" r="0" b="0"/>
                <wp:docPr id="13" name="AutoShape 2" descr="http://old.tisbi.ru/science/vestnik/2000/issue3/images/vest3_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905" cy="219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146BA" id="AutoShape 2" o:spid="_x0000_s1026" alt="http://old.tisbi.ru/science/vestnik/2000/issue3/images/vest3_11.gif" style="width:300.1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" filled="f" stroked="f">
                <o:lock v:ext="edit" aspectratio="t"/>
                <w10:anchorlock/>
              </v:rect>
            </w:pict>
          </mc:Fallback>
        </mc:AlternateConten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Социальные нормы, принятые в обществе в качестве общепринятых, </w:t>
      </w:r>
      <w:proofErr w:type="spellStart"/>
      <w:r w:rsidRPr="00AA7EAA">
        <w:rPr>
          <w:rFonts w:ascii="Times New Roman" w:eastAsia="Times New Roman" w:hAnsi="Times New Roman" w:cs="Times New Roman"/>
          <w:sz w:val="24"/>
          <w:szCs w:val="24"/>
          <w:lang w:eastAsia="ru-RU"/>
        </w:rPr>
        <w:t>интериоризованы</w:t>
      </w:r>
      <w:proofErr w:type="spellEnd"/>
      <w:r w:rsidRPr="00AA7EAA">
        <w:rPr>
          <w:rFonts w:ascii="Times New Roman" w:eastAsia="Times New Roman" w:hAnsi="Times New Roman" w:cs="Times New Roman"/>
          <w:sz w:val="24"/>
          <w:szCs w:val="24"/>
          <w:lang w:eastAsia="ru-RU"/>
        </w:rPr>
        <w:t xml:space="preserve"> в социальном поведении конкретной личности посредством должного исполнения ею социальных ролей, входящих в ролевой репертуар определенного социального статуса личности. Если социальная роль соответствующего социального статуса исполняется индивидом адекватно, то социальное ожидание реализуется. В обратном случае, если социальная роль исполняется с нарушением общепринятых социальных норм, то вступают в действие механизмы социального контроля, которые с помощью социальных санкций (позитивного или негативного характера) приводят исполнение социальных ролей в соответствие с социальными ожиданиями. Таким образом, механизмы социального контроля (внешние – правоохранительные органы, социальные институты, общественное мнение и т.д.; внутренние – сформированная внутренняя духовная культура личности, нравственность, сформированное правосознание и др.) с помощью социальных санкций делают выполнение социальных норм обязательным.</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современной юридической науке принято выделять следующие признаки социальных норм:</w:t>
      </w:r>
      <w:r w:rsidRPr="00AA7EAA">
        <w:rPr>
          <w:rFonts w:ascii="Times New Roman" w:eastAsia="Times New Roman" w:hAnsi="Times New Roman" w:cs="Times New Roman"/>
          <w:sz w:val="24"/>
          <w:szCs w:val="24"/>
          <w:vertAlign w:val="superscript"/>
          <w:lang w:eastAsia="ru-RU"/>
        </w:rPr>
        <w:t>(3)</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numPr>
          <w:ilvl w:val="0"/>
          <w:numId w:val="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Социальные нормы являются правилами поведения, общими для всех членов определенной социальной общности. Они указывают, какими должны или могут быть человеческие поступки по мнению определенных коллективов людей, различных организаций или государства. Это образцы, в соответствии с которыми люди сообразуют свое поведение.</w:t>
      </w:r>
    </w:p>
    <w:p w:rsidR="00AA7EAA" w:rsidRPr="00AA7EAA" w:rsidRDefault="00AA7EAA" w:rsidP="00AA7EAA">
      <w:pPr>
        <w:numPr>
          <w:ilvl w:val="0"/>
          <w:numId w:val="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Социальные нормы - это правила поведения общего характера (в отличие от индивидуальных правил). Общий характер социальной нормы выражается в том, что ее требования относятся не к конкретному лицу, а ко многим людям. В силу данного свойства предписание нормы должно исполняться всякий раз каждым, кто окажется в сфере ее действия.</w:t>
      </w:r>
    </w:p>
    <w:p w:rsidR="00AA7EAA" w:rsidRPr="00AA7EAA" w:rsidRDefault="00AA7EAA" w:rsidP="00AA7EAA">
      <w:pPr>
        <w:numPr>
          <w:ilvl w:val="0"/>
          <w:numId w:val="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Социальные нормы - это не только общие, но и обязательные правила поведения людей в обществе. Не только правовые, но и все другие социальные нормы являются обязательными для тех, к кому они относятся. В необходимых случаях обязательность социальных норм обеспечивается принуждением. Поэтому к лицам, нарушающим требования социальных норм, в зависимости от характера нарушения могут быть применены меры государственного или общественного воздействия. </w:t>
      </w:r>
      <w:r w:rsidRPr="00AA7EAA">
        <w:rPr>
          <w:rFonts w:ascii="Times New Roman" w:eastAsia="Times New Roman" w:hAnsi="Times New Roman" w:cs="Times New Roman"/>
          <w:sz w:val="24"/>
          <w:szCs w:val="24"/>
          <w:lang w:eastAsia="ru-RU"/>
        </w:rPr>
        <w:lastRenderedPageBreak/>
        <w:t>Если лицо совершило нарушение правовой нормы, то к нему применяются меры государственного принуждения. Нарушение же требований моральной нормы (аморальный поступок) может повлечь за собой применение мер общественного воздействия: общественного осуждения, порицания и других мер.</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Социальные нормы выполняют функцию регулятора социальных взаимоотношений. Социальные нормы принято подразделять по двум основаниям: по способу их установления (создания), и по механизмам их обязательной реализации.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юридической литературе различаются следующие виды социальных норм:</w:t>
      </w:r>
      <w:r w:rsidRPr="00AA7EAA">
        <w:rPr>
          <w:rFonts w:ascii="Times New Roman" w:eastAsia="Times New Roman" w:hAnsi="Times New Roman" w:cs="Times New Roman"/>
          <w:sz w:val="24"/>
          <w:szCs w:val="24"/>
          <w:vertAlign w:val="superscript"/>
          <w:lang w:eastAsia="ru-RU"/>
        </w:rPr>
        <w:t>(4)</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1. Нормы права - правила поведения, которые устанавливаются и охраняются государством.</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2. Нормы морали (нравственности) - правила поведения, которые устанавливаются в обществе в соответствии с моральными представлениями людей о добре и зле, справедливости и несправедливости, долге, чести, достоинстве и охраняются силой общественного мнения или внутренним убеждением.</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3. Нормы общественных организаций представляют собой правила поведения, которые устанавливаются самими общественными организациями и охраняются с помощью мер общественного воздействия, предусмотренных уставами этих организаций.</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4. Нормы обычаев - это правила поведения, сложившиеся в определенной общественной среде и в результате их многократного повторения вошедшие в привычку людей. Особенность этих норм поведения состоит в том, что они исполняются в силу привычки, ставшей естественной жизненной потребностью человека.</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5. Нормы традиций</w:t>
      </w:r>
      <w:r w:rsidRPr="00AA7EAA">
        <w:rPr>
          <w:rFonts w:ascii="Times New Roman" w:eastAsia="Times New Roman" w:hAnsi="Times New Roman" w:cs="Times New Roman"/>
          <w:b/>
          <w:bCs/>
          <w:sz w:val="24"/>
          <w:szCs w:val="24"/>
          <w:lang w:eastAsia="ru-RU"/>
        </w:rPr>
        <w:t xml:space="preserve"> </w:t>
      </w:r>
      <w:r w:rsidRPr="00AA7EAA">
        <w:rPr>
          <w:rFonts w:ascii="Times New Roman" w:eastAsia="Times New Roman" w:hAnsi="Times New Roman" w:cs="Times New Roman"/>
          <w:sz w:val="24"/>
          <w:szCs w:val="24"/>
          <w:lang w:eastAsia="ru-RU"/>
        </w:rPr>
        <w:t>выступают в виде наиболее обобщенных и стабильных правил поведения, которые возникают в связи с поддержанием выверенных временем прогрессивных устоев определенной сферы жизнедеятельности человека (например, семейные, профессиональные, военные, национальные и другие традиции).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6. Нормы ритуалов представляют собой такую разновидность социальных норм, которая определяет правила поведения людей при совершении обрядов и охраняется мерами морального воздействия. Ритуальные нормы широко используются при проведении национальных праздников, бракосочетаний, официальных встреч государственных и </w:t>
      </w:r>
      <w:r w:rsidRPr="00AA7EAA">
        <w:rPr>
          <w:rFonts w:ascii="Times New Roman" w:eastAsia="Times New Roman" w:hAnsi="Times New Roman" w:cs="Times New Roman"/>
          <w:sz w:val="24"/>
          <w:szCs w:val="24"/>
          <w:lang w:eastAsia="ru-RU"/>
        </w:rPr>
        <w:lastRenderedPageBreak/>
        <w:t xml:space="preserve">общественных деятелей. Особенность реализации норм ритуалов - их красочность и </w:t>
      </w:r>
      <w:proofErr w:type="spellStart"/>
      <w:r w:rsidRPr="00AA7EAA">
        <w:rPr>
          <w:rFonts w:ascii="Times New Roman" w:eastAsia="Times New Roman" w:hAnsi="Times New Roman" w:cs="Times New Roman"/>
          <w:sz w:val="24"/>
          <w:szCs w:val="24"/>
          <w:lang w:eastAsia="ru-RU"/>
        </w:rPr>
        <w:t>театрализованность</w:t>
      </w:r>
      <w:proofErr w:type="spellEnd"/>
      <w:r w:rsidRPr="00AA7EAA">
        <w:rPr>
          <w:rFonts w:ascii="Times New Roman" w:eastAsia="Times New Roman" w:hAnsi="Times New Roman" w:cs="Times New Roman"/>
          <w:sz w:val="24"/>
          <w:szCs w:val="24"/>
          <w:lang w:eastAsia="ru-RU"/>
        </w:rPr>
        <w:t>.</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Если в качестве классификационного признака принимать предметное содержание деятельности, или вид социального института, то можно выделить такие социальные нормы, как: политические, технические, трудовые, семейные нормы, нормы культуры, религии и другие.</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Правилами человеческого общежития принято называть социальные нормы в их совокупности и взаимосвязи.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Понятие “правовые нормы” является многогранным и широко исследованным. Для данной работы необходимо четко определить, какие именно интерпретации понятия “правовые нормы” наиболее соответствуют концепции исследования.</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Для анализа проблемы на основе сложившихся в исследованиях последних лет теорий автор попытался определить само понятие права, выделить аспекты нормативно-регулятивной роли права, определить место классового и </w:t>
      </w:r>
      <w:proofErr w:type="spellStart"/>
      <w:r w:rsidRPr="00AA7EAA">
        <w:rPr>
          <w:rFonts w:ascii="Times New Roman" w:eastAsia="Times New Roman" w:hAnsi="Times New Roman" w:cs="Times New Roman"/>
          <w:sz w:val="24"/>
          <w:szCs w:val="24"/>
          <w:lang w:eastAsia="ru-RU"/>
        </w:rPr>
        <w:t>общесоциального</w:t>
      </w:r>
      <w:proofErr w:type="spellEnd"/>
      <w:r w:rsidRPr="00AA7EAA">
        <w:rPr>
          <w:rFonts w:ascii="Times New Roman" w:eastAsia="Times New Roman" w:hAnsi="Times New Roman" w:cs="Times New Roman"/>
          <w:sz w:val="24"/>
          <w:szCs w:val="24"/>
          <w:lang w:eastAsia="ru-RU"/>
        </w:rPr>
        <w:t xml:space="preserve"> в праве, рассмотреть </w:t>
      </w:r>
      <w:proofErr w:type="gramStart"/>
      <w:r w:rsidRPr="00AA7EAA">
        <w:rPr>
          <w:rFonts w:ascii="Times New Roman" w:eastAsia="Times New Roman" w:hAnsi="Times New Roman" w:cs="Times New Roman"/>
          <w:sz w:val="24"/>
          <w:szCs w:val="24"/>
          <w:lang w:eastAsia="ru-RU"/>
        </w:rPr>
        <w:t>право</w:t>
      </w:r>
      <w:proofErr w:type="gramEnd"/>
      <w:r w:rsidRPr="00AA7EAA">
        <w:rPr>
          <w:rFonts w:ascii="Times New Roman" w:eastAsia="Times New Roman" w:hAnsi="Times New Roman" w:cs="Times New Roman"/>
          <w:sz w:val="24"/>
          <w:szCs w:val="24"/>
          <w:lang w:eastAsia="ru-RU"/>
        </w:rPr>
        <w:t xml:space="preserve"> как систему социальных норм и правил поведения, рассмотреть право как меру личностной свободы. Необходимо рассмотреть также в содержании права взаимосвязь права и поведения личности, применение одинаковой меры (масштаба) к разным людям, взаимосвязь объективного и субъективного в праве.</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Необходимо уделить внимание анализу категории “правосознание” – описать понятие, выделить структуру и виды; для проведения сравнительного анализа политико-правовых процессов Востока и Запада - понятиям правовой идеологии и правовой психологии.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Сравнительный анализ предполагает определение сущности понятий правового статуса личности, системы прав и свобод человека, изучение характера взаимоотношений государства и личности.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t>Список использованных источников</w:t>
      </w:r>
    </w:p>
    <w:p w:rsidR="00AA7EAA" w:rsidRPr="00AA7EAA" w:rsidRDefault="00AA7EAA" w:rsidP="00AA7EAA">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Мкртумова</w:t>
      </w:r>
      <w:proofErr w:type="spellEnd"/>
      <w:r w:rsidRPr="00AA7EAA">
        <w:rPr>
          <w:rFonts w:ascii="Times New Roman" w:eastAsia="Times New Roman" w:hAnsi="Times New Roman" w:cs="Times New Roman"/>
          <w:sz w:val="24"/>
          <w:szCs w:val="24"/>
          <w:lang w:eastAsia="ru-RU"/>
        </w:rPr>
        <w:t xml:space="preserve"> И.В. Свободное время и духовное развитие молодежи. -Ашхабад, 1995. - С. 114-136; </w:t>
      </w:r>
      <w:proofErr w:type="spellStart"/>
      <w:r w:rsidRPr="00AA7EAA">
        <w:rPr>
          <w:rFonts w:ascii="Times New Roman" w:eastAsia="Times New Roman" w:hAnsi="Times New Roman" w:cs="Times New Roman"/>
          <w:sz w:val="24"/>
          <w:szCs w:val="24"/>
          <w:lang w:eastAsia="ru-RU"/>
        </w:rPr>
        <w:t>Колесин</w:t>
      </w:r>
      <w:proofErr w:type="spellEnd"/>
      <w:r w:rsidRPr="00AA7EAA">
        <w:rPr>
          <w:rFonts w:ascii="Times New Roman" w:eastAsia="Times New Roman" w:hAnsi="Times New Roman" w:cs="Times New Roman"/>
          <w:sz w:val="24"/>
          <w:szCs w:val="24"/>
          <w:lang w:eastAsia="ru-RU"/>
        </w:rPr>
        <w:t xml:space="preserve"> И.Д. Феномен субкультуры: моделирование, возможности управления//</w:t>
      </w:r>
      <w:proofErr w:type="spellStart"/>
      <w:r w:rsidRPr="00AA7EAA">
        <w:rPr>
          <w:rFonts w:ascii="Times New Roman" w:eastAsia="Times New Roman" w:hAnsi="Times New Roman" w:cs="Times New Roman"/>
          <w:sz w:val="24"/>
          <w:szCs w:val="24"/>
          <w:lang w:eastAsia="ru-RU"/>
        </w:rPr>
        <w:t>Изв.РАН</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ТиСу</w:t>
      </w:r>
      <w:proofErr w:type="spellEnd"/>
      <w:r w:rsidRPr="00AA7EAA">
        <w:rPr>
          <w:rFonts w:ascii="Times New Roman" w:eastAsia="Times New Roman" w:hAnsi="Times New Roman" w:cs="Times New Roman"/>
          <w:sz w:val="24"/>
          <w:szCs w:val="24"/>
          <w:lang w:eastAsia="ru-RU"/>
        </w:rPr>
        <w:t>, 1997. №4. - С.156-161.</w:t>
      </w:r>
    </w:p>
    <w:p w:rsidR="00AA7EAA" w:rsidRPr="00AA7EAA" w:rsidRDefault="00AA7EAA" w:rsidP="00AA7EAA">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lastRenderedPageBreak/>
        <w:t>Мкртумова</w:t>
      </w:r>
      <w:proofErr w:type="spellEnd"/>
      <w:r w:rsidRPr="00AA7EAA">
        <w:rPr>
          <w:rFonts w:ascii="Times New Roman" w:eastAsia="Times New Roman" w:hAnsi="Times New Roman" w:cs="Times New Roman"/>
          <w:sz w:val="24"/>
          <w:szCs w:val="24"/>
          <w:lang w:eastAsia="ru-RU"/>
        </w:rPr>
        <w:t xml:space="preserve"> И.В. Свободное время и духовное развитие </w:t>
      </w:r>
      <w:proofErr w:type="gramStart"/>
      <w:r w:rsidRPr="00AA7EAA">
        <w:rPr>
          <w:rFonts w:ascii="Times New Roman" w:eastAsia="Times New Roman" w:hAnsi="Times New Roman" w:cs="Times New Roman"/>
          <w:sz w:val="24"/>
          <w:szCs w:val="24"/>
          <w:lang w:eastAsia="ru-RU"/>
        </w:rPr>
        <w:t>молодежи.-</w:t>
      </w:r>
      <w:proofErr w:type="gramEnd"/>
      <w:r w:rsidRPr="00AA7EAA">
        <w:rPr>
          <w:rFonts w:ascii="Times New Roman" w:eastAsia="Times New Roman" w:hAnsi="Times New Roman" w:cs="Times New Roman"/>
          <w:sz w:val="24"/>
          <w:szCs w:val="24"/>
          <w:lang w:eastAsia="ru-RU"/>
        </w:rPr>
        <w:t xml:space="preserve">Ашхабад, 1995. - С. 114-136; </w:t>
      </w:r>
      <w:proofErr w:type="spellStart"/>
      <w:r w:rsidRPr="00AA7EAA">
        <w:rPr>
          <w:rFonts w:ascii="Times New Roman" w:eastAsia="Times New Roman" w:hAnsi="Times New Roman" w:cs="Times New Roman"/>
          <w:sz w:val="24"/>
          <w:szCs w:val="24"/>
          <w:lang w:eastAsia="ru-RU"/>
        </w:rPr>
        <w:t>Колесин</w:t>
      </w:r>
      <w:proofErr w:type="spellEnd"/>
      <w:r w:rsidRPr="00AA7EAA">
        <w:rPr>
          <w:rFonts w:ascii="Times New Roman" w:eastAsia="Times New Roman" w:hAnsi="Times New Roman" w:cs="Times New Roman"/>
          <w:sz w:val="24"/>
          <w:szCs w:val="24"/>
          <w:lang w:eastAsia="ru-RU"/>
        </w:rPr>
        <w:t xml:space="preserve"> И.Д. Феномен субкультуры: моделирование, возможности управления//</w:t>
      </w:r>
      <w:proofErr w:type="spellStart"/>
      <w:r w:rsidRPr="00AA7EAA">
        <w:rPr>
          <w:rFonts w:ascii="Times New Roman" w:eastAsia="Times New Roman" w:hAnsi="Times New Roman" w:cs="Times New Roman"/>
          <w:sz w:val="24"/>
          <w:szCs w:val="24"/>
          <w:lang w:eastAsia="ru-RU"/>
        </w:rPr>
        <w:t>Изв.РАН</w:t>
      </w:r>
      <w:proofErr w:type="spellEnd"/>
      <w:r w:rsidRPr="00AA7EAA">
        <w:rPr>
          <w:rFonts w:ascii="Times New Roman" w:eastAsia="Times New Roman" w:hAnsi="Times New Roman" w:cs="Times New Roman"/>
          <w:sz w:val="24"/>
          <w:szCs w:val="24"/>
          <w:lang w:eastAsia="ru-RU"/>
        </w:rPr>
        <w:t xml:space="preserve"> </w:t>
      </w:r>
      <w:proofErr w:type="spellStart"/>
      <w:r w:rsidRPr="00AA7EAA">
        <w:rPr>
          <w:rFonts w:ascii="Times New Roman" w:eastAsia="Times New Roman" w:hAnsi="Times New Roman" w:cs="Times New Roman"/>
          <w:sz w:val="24"/>
          <w:szCs w:val="24"/>
          <w:lang w:eastAsia="ru-RU"/>
        </w:rPr>
        <w:t>ТиСу</w:t>
      </w:r>
      <w:proofErr w:type="spellEnd"/>
      <w:r w:rsidRPr="00AA7EAA">
        <w:rPr>
          <w:rFonts w:ascii="Times New Roman" w:eastAsia="Times New Roman" w:hAnsi="Times New Roman" w:cs="Times New Roman"/>
          <w:sz w:val="24"/>
          <w:szCs w:val="24"/>
          <w:lang w:eastAsia="ru-RU"/>
        </w:rPr>
        <w:t>, 1997. №4. - С.156-161.</w:t>
      </w:r>
    </w:p>
    <w:p w:rsidR="00AA7EAA" w:rsidRPr="00AA7EAA" w:rsidRDefault="00AA7EAA" w:rsidP="00AA7EAA">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Алексеев С.С. Теория права. – М., 1994; Кудрявцев В.Н. Право как элемент культуры/В кн. Право и </w:t>
      </w:r>
      <w:proofErr w:type="gramStart"/>
      <w:r w:rsidRPr="00AA7EAA">
        <w:rPr>
          <w:rFonts w:ascii="Times New Roman" w:eastAsia="Times New Roman" w:hAnsi="Times New Roman" w:cs="Times New Roman"/>
          <w:sz w:val="24"/>
          <w:szCs w:val="24"/>
          <w:lang w:eastAsia="ru-RU"/>
        </w:rPr>
        <w:t>власть.-</w:t>
      </w:r>
      <w:proofErr w:type="gramEnd"/>
      <w:r w:rsidRPr="00AA7EAA">
        <w:rPr>
          <w:rFonts w:ascii="Times New Roman" w:eastAsia="Times New Roman" w:hAnsi="Times New Roman" w:cs="Times New Roman"/>
          <w:sz w:val="24"/>
          <w:szCs w:val="24"/>
          <w:lang w:eastAsia="ru-RU"/>
        </w:rPr>
        <w:t xml:space="preserve"> М., 1990; </w:t>
      </w:r>
      <w:proofErr w:type="spellStart"/>
      <w:r w:rsidRPr="00AA7EAA">
        <w:rPr>
          <w:rFonts w:ascii="Times New Roman" w:eastAsia="Times New Roman" w:hAnsi="Times New Roman" w:cs="Times New Roman"/>
          <w:sz w:val="24"/>
          <w:szCs w:val="24"/>
          <w:lang w:eastAsia="ru-RU"/>
        </w:rPr>
        <w:t>Лейст</w:t>
      </w:r>
      <w:proofErr w:type="spellEnd"/>
      <w:r w:rsidRPr="00AA7EAA">
        <w:rPr>
          <w:rFonts w:ascii="Times New Roman" w:eastAsia="Times New Roman" w:hAnsi="Times New Roman" w:cs="Times New Roman"/>
          <w:sz w:val="24"/>
          <w:szCs w:val="24"/>
          <w:lang w:eastAsia="ru-RU"/>
        </w:rPr>
        <w:t xml:space="preserve"> О.Э. Три концепции права//Советское государство и право, 1991. №12; Лившиц Р.З. Современные теории права. – М., 1992; Теория права: новые идеи. Вып.3. - М.: </w:t>
      </w:r>
      <w:proofErr w:type="spellStart"/>
      <w:r w:rsidRPr="00AA7EAA">
        <w:rPr>
          <w:rFonts w:ascii="Times New Roman" w:eastAsia="Times New Roman" w:hAnsi="Times New Roman" w:cs="Times New Roman"/>
          <w:sz w:val="24"/>
          <w:szCs w:val="24"/>
          <w:lang w:eastAsia="ru-RU"/>
        </w:rPr>
        <w:t>Инст</w:t>
      </w:r>
      <w:proofErr w:type="spellEnd"/>
      <w:r w:rsidRPr="00AA7EAA">
        <w:rPr>
          <w:rFonts w:ascii="Times New Roman" w:eastAsia="Times New Roman" w:hAnsi="Times New Roman" w:cs="Times New Roman"/>
          <w:sz w:val="24"/>
          <w:szCs w:val="24"/>
          <w:lang w:eastAsia="ru-RU"/>
        </w:rPr>
        <w:t xml:space="preserve">. Гос. и права РАН; </w:t>
      </w:r>
      <w:proofErr w:type="spellStart"/>
      <w:r w:rsidRPr="00AA7EAA">
        <w:rPr>
          <w:rFonts w:ascii="Times New Roman" w:eastAsia="Times New Roman" w:hAnsi="Times New Roman" w:cs="Times New Roman"/>
          <w:sz w:val="24"/>
          <w:szCs w:val="24"/>
          <w:lang w:eastAsia="ru-RU"/>
        </w:rPr>
        <w:t>Хропанюк</w:t>
      </w:r>
      <w:proofErr w:type="spellEnd"/>
      <w:r w:rsidRPr="00AA7EAA">
        <w:rPr>
          <w:rFonts w:ascii="Times New Roman" w:eastAsia="Times New Roman" w:hAnsi="Times New Roman" w:cs="Times New Roman"/>
          <w:sz w:val="24"/>
          <w:szCs w:val="24"/>
          <w:lang w:eastAsia="ru-RU"/>
        </w:rPr>
        <w:t xml:space="preserve"> В.Н. Теория государства и права: Учебное пособие. – М., 1993; и др.</w:t>
      </w:r>
    </w:p>
    <w:p w:rsidR="00AA7EAA" w:rsidRPr="00AA7EAA" w:rsidRDefault="00AA7EAA" w:rsidP="00AA7EAA">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Хропанюк</w:t>
      </w:r>
      <w:proofErr w:type="spellEnd"/>
      <w:r w:rsidRPr="00AA7EAA">
        <w:rPr>
          <w:rFonts w:ascii="Times New Roman" w:eastAsia="Times New Roman" w:hAnsi="Times New Roman" w:cs="Times New Roman"/>
          <w:sz w:val="24"/>
          <w:szCs w:val="24"/>
          <w:lang w:eastAsia="ru-RU"/>
        </w:rPr>
        <w:t xml:space="preserve"> В.Н. Теория государства и права: Учебное пособие. – М., 1993.</w:t>
      </w:r>
    </w:p>
    <w:p w:rsidR="00AA7EAA" w:rsidRPr="00AA7EAA" w:rsidRDefault="00AA7EAA" w:rsidP="00AA7EAA">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Хропанюк</w:t>
      </w:r>
      <w:proofErr w:type="spellEnd"/>
      <w:r w:rsidRPr="00AA7EAA">
        <w:rPr>
          <w:rFonts w:ascii="Times New Roman" w:eastAsia="Times New Roman" w:hAnsi="Times New Roman" w:cs="Times New Roman"/>
          <w:sz w:val="24"/>
          <w:szCs w:val="24"/>
          <w:lang w:eastAsia="ru-RU"/>
        </w:rPr>
        <w:t xml:space="preserve"> В.Н. Теория государства и права: Учебное пособие. – М., 1993.</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Вопросы развития экономического образования взрослых через развитие их информационного обеспечения</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Л.Г. </w:t>
      </w:r>
      <w:proofErr w:type="spellStart"/>
      <w:r w:rsidRPr="00AA7EAA">
        <w:rPr>
          <w:rFonts w:ascii="Times New Roman" w:eastAsia="Times New Roman" w:hAnsi="Times New Roman" w:cs="Times New Roman"/>
          <w:sz w:val="24"/>
          <w:szCs w:val="24"/>
          <w:lang w:eastAsia="ru-RU"/>
        </w:rPr>
        <w:t>Нигматуллина</w:t>
      </w:r>
      <w:proofErr w:type="spellEnd"/>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Информационная служба создается, как правило, на региональном уровне при министерствах и ведомствах. Однако развитие рыночных отношений требует более развернутой информации по отраслям и направлениям развития научной мысли. В этих целях необходимо развивать службы обеспечения высокого уровня научно-исследовательских работ, защиты приоритета и стимулирования эффективного использования объектов интеллектуальной собственности (научные публикации, в том числе диссертации, монографии, статьи, отчеты о НИР, методические разработки, рабочие программы и т.д.), созданных профессорско-преподавательским составом, аспирантами, студентами, сотрудниками вуза в процессе выполнения научно-исследовательской и педагогической работы.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Целесообразность организации информационной службы определяется потребностью рынка в этом виде услуг. Например, существует потребность в развитии информационного обеспечения по защите объектов интеллектуальной собственности, которые целесообразно внедрять в высших учебных заведениях страны.</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Информационная служба высшего учебного заведения организуется по решению Ученого совета вуза приказом ректора института. Информационная служба работает в составе научно-исследовательских подразделениях вуза и подчиняется непосредственно ректору института. В институте создается экспертная комиссия из числа членов Ученого совета вуза в целях определения целесообразности оформления авторских прав, патентования, депонирования, регистрации во ВНТИЦ представленного научно-технического материала. Ответственный работник патентной службы является членом экспертной комиссии и принимает участие в заседаниях Ученого совета вуза, касающихся плана НИР.</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Информационная служба в своей деятельности руководствуется указаниями и разъяснениями Российского агентства по патентам и товарным знакам, Приказом Министерства науки и технологий РФ №125 от 17.11.1997 г. “Об утверждении Положения о государственной регистрации и учете открытых научно-исследовательских и опытно-конструкторских работ”, а также утвержденными планами НИР вуза и совместными планами НИР ТИСБИ и Академии Наук РТ, приказами и указаниями Министерства образования России.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Исследование данных законодательных документов свидетельствует о том, что некоторые разделы требуют более детальной разработки и научного осмысления с учетом спроса рынка информационных услуг.</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Проведенное исследование динамики развития информационного рынка в нашей стране свидетельствует о том, что к основным задачам информационной службы целесообразно отнести: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Научное, методическое и организационное обеспечение информацией по повышению эффективности исследовательских работ маркетинговых служб предприятий и организаций в целях обеспечения оптимальной стратегии товара на рынке.</w:t>
      </w:r>
    </w:p>
    <w:p w:rsidR="00AA7EAA" w:rsidRPr="00AA7EAA" w:rsidRDefault="00AA7EAA" w:rsidP="00AA7EAA">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Организацию и выполнение работ по </w:t>
      </w:r>
      <w:proofErr w:type="spellStart"/>
      <w:r w:rsidRPr="00AA7EAA">
        <w:rPr>
          <w:rFonts w:ascii="Times New Roman" w:eastAsia="Times New Roman" w:hAnsi="Times New Roman" w:cs="Times New Roman"/>
          <w:sz w:val="24"/>
          <w:szCs w:val="24"/>
          <w:lang w:eastAsia="ru-RU"/>
        </w:rPr>
        <w:t>мониторигу</w:t>
      </w:r>
      <w:proofErr w:type="spellEnd"/>
      <w:r w:rsidRPr="00AA7EAA">
        <w:rPr>
          <w:rFonts w:ascii="Times New Roman" w:eastAsia="Times New Roman" w:hAnsi="Times New Roman" w:cs="Times New Roman"/>
          <w:sz w:val="24"/>
          <w:szCs w:val="24"/>
          <w:lang w:eastAsia="ru-RU"/>
        </w:rPr>
        <w:t xml:space="preserve"> цен на региональных рынках.</w:t>
      </w:r>
    </w:p>
    <w:p w:rsidR="00AA7EAA" w:rsidRPr="00AA7EAA" w:rsidRDefault="00AA7EAA" w:rsidP="00AA7EAA">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Защиту и сохранение авторского приоритета продуктов организации, подготовку материалов к депонированию.</w:t>
      </w:r>
    </w:p>
    <w:p w:rsidR="00AA7EAA" w:rsidRPr="00AA7EAA" w:rsidRDefault="00AA7EAA" w:rsidP="00AA7EAA">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Организацию работы по повышению квалификации работников в области защиты интеллектуальной собственности и изобретательских вопросов через систему законодательных и нормативно-правовых документов, издаваемых Комитетом по делам изобретений и открытий РФ, а также с использованием других форм распространения знаний в установленном порядке.</w:t>
      </w:r>
    </w:p>
    <w:p w:rsidR="00AA7EAA" w:rsidRPr="00AA7EAA" w:rsidRDefault="00AA7EAA" w:rsidP="00AA7EAA">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Принятие мер по предотвращению преждевременного разглашения сущности научно-технических достижений предприятия – клиента информационной службы, которые могут быть признаны впоследствии изобретениями или открытиями.</w:t>
      </w:r>
    </w:p>
    <w:p w:rsidR="00AA7EAA" w:rsidRPr="00AA7EAA" w:rsidRDefault="00AA7EAA" w:rsidP="00AA7EAA">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Руководство и оказание методической помощи заинтересованным субъектам рынка.</w:t>
      </w:r>
    </w:p>
    <w:p w:rsidR="00AA7EAA" w:rsidRPr="00AA7EAA" w:rsidRDefault="00AA7EAA" w:rsidP="00AA7EAA">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Обеспечение наличия необходимой новейшей научно-технической информации в области защиты и охраны прав интеллектуальной собственности, законодательных, нормативно-правовых актов, методических материалов по защите авторских прав и т.д.</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 правам информационной службы целесообразно отнести: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Информирование субъектов рынка необходимыми материалами по вопросам защиты объектов интеллектуальной собственности.</w:t>
      </w:r>
    </w:p>
    <w:p w:rsidR="00AA7EAA" w:rsidRPr="00AA7EAA" w:rsidRDefault="00AA7EAA" w:rsidP="00AA7EAA">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Информационная служба при необходимости имеет право возвращать на доработку представленные материалы, касающиеся учета и депонирования и др.</w:t>
      </w:r>
    </w:p>
    <w:p w:rsidR="00AA7EAA" w:rsidRPr="00AA7EAA" w:rsidRDefault="00AA7EAA" w:rsidP="00AA7EAA">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Организацию и проведение поиска научно-технической информации для субъектов рынка в целях определения мирового уровня развития данной отрасли.</w:t>
      </w:r>
    </w:p>
    <w:p w:rsidR="00AA7EAA" w:rsidRPr="00AA7EAA" w:rsidRDefault="00AA7EAA" w:rsidP="00AA7EAA">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Организацию получения патентных материалов для клиентов информационной службы.</w:t>
      </w:r>
    </w:p>
    <w:p w:rsidR="00AA7EAA" w:rsidRDefault="00AA7EAA">
      <w:pPr>
        <w:rPr>
          <w:rFonts w:ascii="Times New Roman" w:eastAsia="Times New Roman" w:hAnsi="Times New Roman" w:cs="Times New Roman"/>
          <w:sz w:val="24"/>
          <w:szCs w:val="24"/>
          <w:lang w:eastAsia="ru-RU"/>
        </w:rPr>
      </w:pPr>
    </w:p>
    <w:p w:rsidR="00AA7EAA" w:rsidRDefault="00AA7EAA">
      <w:pPr>
        <w:rPr>
          <w:rFonts w:ascii="Times New Roman" w:eastAsia="Times New Roman" w:hAnsi="Times New Roman" w:cs="Times New Roman"/>
          <w:sz w:val="24"/>
          <w:szCs w:val="24"/>
          <w:lang w:eastAsia="ru-RU"/>
        </w:rPr>
      </w:pPr>
    </w:p>
    <w:p w:rsidR="00AA7EAA" w:rsidRDefault="00AA7EAA">
      <w:pPr>
        <w:rPr>
          <w:rFonts w:ascii="Times New Roman" w:eastAsia="Times New Roman" w:hAnsi="Times New Roman" w:cs="Times New Roman"/>
          <w:sz w:val="24"/>
          <w:szCs w:val="24"/>
          <w:lang w:eastAsia="ru-RU"/>
        </w:rPr>
      </w:pPr>
    </w:p>
    <w:p w:rsidR="00AA7EAA" w:rsidRDefault="00AA7EAA">
      <w:pPr>
        <w:rPr>
          <w:rFonts w:ascii="Times New Roman" w:eastAsia="Times New Roman" w:hAnsi="Times New Roman" w:cs="Times New Roman"/>
          <w:sz w:val="24"/>
          <w:szCs w:val="24"/>
          <w:lang w:eastAsia="ru-RU"/>
        </w:rPr>
      </w:pPr>
    </w:p>
    <w:p w:rsidR="00AA7EAA" w:rsidRDefault="00AA7EAA">
      <w:pPr>
        <w:rPr>
          <w:rFonts w:ascii="Times New Roman" w:eastAsia="Times New Roman" w:hAnsi="Times New Roman" w:cs="Times New Roman"/>
          <w:sz w:val="24"/>
          <w:szCs w:val="24"/>
          <w:lang w:eastAsia="ru-RU"/>
        </w:rPr>
      </w:pPr>
    </w:p>
    <w:p w:rsidR="00AA7EAA" w:rsidRDefault="00AA7EAA">
      <w:pPr>
        <w:rPr>
          <w:rFonts w:ascii="Times New Roman" w:eastAsia="Times New Roman" w:hAnsi="Times New Roman" w:cs="Times New Roman"/>
          <w:sz w:val="24"/>
          <w:szCs w:val="24"/>
          <w:lang w:eastAsia="ru-RU"/>
        </w:rPr>
      </w:pP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b/>
          <w:bCs/>
          <w:sz w:val="24"/>
          <w:szCs w:val="24"/>
          <w:lang w:eastAsia="ru-RU"/>
        </w:rPr>
        <w:lastRenderedPageBreak/>
        <w:t>Проблема оценки эффективности маркетинговых стратегий</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К.И. Иванов, аспирант ТИСБИ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условиях современного рынка успешное функционирование промышленного предприятия немыслимо без маркетинговой деятельности, которая все больше влияет на выживаемость организации в рыночной среде. В силу того, что маркетинг оказывает воздействие на шаги руководства по оперативному реагированию на изменение рыночной ситуации, на разработку стратегических мероприятий по выработке курса компании в конкурентной среде, значимость принимаемых на предприятии решений в сфере маркетинга очень велика, и поэтому важно правильно оценить качество результатов маркетинговых разработок. Именно определению уровня работы маркетинговой службы на предприятии посвящена данная работа.</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В маркетинге обычно под термином “рынок” понимается совокупность всех потенциальных покупателей, испытывающих потребность и имеющих возможность ее удовлетворить в товарах определенной отрасли. Для нашей работы мы рассмотрим укрупненное представление о рынке, классифицировав его в зависимости от степени вовлеченности потребителя в процесс продаж. Выделим три типа рынков – потенциальный рынок, доступный рынок и освоенный рынок.</w:t>
      </w:r>
    </w:p>
    <w:p w:rsidR="00AA7EAA" w:rsidRPr="00AA7EAA" w:rsidRDefault="00AA7EAA" w:rsidP="00AA7EAA">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Потенциальный рынок - это совокупность потребителей, проявляющих некоторый интерес к определенному продукту.</w:t>
      </w:r>
    </w:p>
    <w:p w:rsidR="00AA7EAA" w:rsidRPr="00AA7EAA" w:rsidRDefault="00AA7EAA" w:rsidP="00AA7EAA">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Доступный рынок – группа потребителей, имеющих интерес, средства и доступ к определенному продукту.</w:t>
      </w:r>
    </w:p>
    <w:p w:rsidR="00AA7EAA" w:rsidRPr="00AA7EAA" w:rsidRDefault="00AA7EAA" w:rsidP="00AA7EAA">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Освоенный рынок – совокупность потребителей, уже купивших и являющихся постоянными покупателями на какой-либо продукт.</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При любом типе рынка можно ранжировать спрос по степени потенциала на расширяющийся рынок и нерасширяющийся рынок. С точки зрения влияния маркетинговой деятельности, первый реагирует на применение инструментов маркетинга, второй не реагирует. Понятно, что маркетинговые усилия на нерасширяющемся рынке вряд ли приведут к заметному результату, даже в случае превосходного уровня работы маркетинговой службы.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Существенное влияние на рыночный потенциал оказывают факторы внешней среды – от климатических условий и национальных традиций до экономической стабильности государства. В силу непредсказуемости подобных факторов предприятие должно иметь стабильный освоенный рынок, который способен уберечь фирму от сложностей в случае с рискованным маркетингом на потенциальных рынках. В то же время основной деятельностью маркетинговой службы, конечно, является именно продвижение продукции предприятия на потенциальные рынки.</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Общепринятым критерием эффективности работы предприятия в целом является получение предприятием в существующей окружающей среде максимума прибыли от реализации продукции. Для количественной оценки экономической эффективности предприятия возможно использование следующих показателей: технологическая эффективность производства; эффективность организации производства; эффективность системы управления производством; социальная надежность; финансовая устойчивость; уровень деловой активности; устойчивость уровня рентабельности. Многие из этих параметров определяются качеством принятых управляющих решений, которые формируются под действием маркетинговых наработок, поэтому для предприятия важно определить круг задач маркетинговых служб и поставить ясные цели, которых требуется достичь с помощью маркетинга.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Задачи маркетинговых служб могут несколько различаться от предприятия к предприятию, но чаще всего сюда входят: сегментация рынков; изучение нужд потребителей и формирование “карт потребностей”; анализ и оценка товаров и рыночной политики конкурентов; комплексное исследование рынка; разработка прогнозов развития рынков с выделением и оценкой основных групп потребителей; “технологические прогнозы” и исследование отраслевых тенденций; анализ и оценка эффективности рекламы; анализ и оценка эффективности сбыта (включая исследования эффективности организации сбыта, а также изучение различных систем стимулирования сбыта). Также маркетинговая служба проводит комплексную оценку новых товаров и услуг и разрабатывает основные элементы стратегии маркетинга (товара, цен, сбыта и рекламы). Вспомогательные отделы маркетинговой службы могут заниматься разработкой рекламных и пропагандистских кампаний фирмы, организовывать их проведение; осуществлять разработку </w:t>
      </w:r>
      <w:proofErr w:type="spellStart"/>
      <w:r w:rsidRPr="00AA7EAA">
        <w:rPr>
          <w:rFonts w:ascii="Times New Roman" w:eastAsia="Times New Roman" w:hAnsi="Times New Roman" w:cs="Times New Roman"/>
          <w:sz w:val="24"/>
          <w:szCs w:val="24"/>
          <w:lang w:eastAsia="ru-RU"/>
        </w:rPr>
        <w:t>дизайнерско</w:t>
      </w:r>
      <w:proofErr w:type="spellEnd"/>
      <w:r w:rsidRPr="00AA7EAA">
        <w:rPr>
          <w:rFonts w:ascii="Times New Roman" w:eastAsia="Times New Roman" w:hAnsi="Times New Roman" w:cs="Times New Roman"/>
          <w:sz w:val="24"/>
          <w:szCs w:val="24"/>
          <w:lang w:eastAsia="ru-RU"/>
        </w:rPr>
        <w:t xml:space="preserve">-конструкторских параметров новых изделий на основе получаемой маркетинговой информации, дизайнерских разработок и </w:t>
      </w:r>
      <w:proofErr w:type="spellStart"/>
      <w:r w:rsidRPr="00AA7EAA">
        <w:rPr>
          <w:rFonts w:ascii="Times New Roman" w:eastAsia="Times New Roman" w:hAnsi="Times New Roman" w:cs="Times New Roman"/>
          <w:sz w:val="24"/>
          <w:szCs w:val="24"/>
          <w:lang w:eastAsia="ru-RU"/>
        </w:rPr>
        <w:t>стоимостно</w:t>
      </w:r>
      <w:proofErr w:type="spellEnd"/>
      <w:r w:rsidRPr="00AA7EAA">
        <w:rPr>
          <w:rFonts w:ascii="Times New Roman" w:eastAsia="Times New Roman" w:hAnsi="Times New Roman" w:cs="Times New Roman"/>
          <w:sz w:val="24"/>
          <w:szCs w:val="24"/>
          <w:lang w:eastAsia="ru-RU"/>
        </w:rPr>
        <w:t>-функционального анализа.</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Однако при проведении своих исследований маркетологи сталкиваются со многими проблемами при исследовании российского рынка. Во-первых, рынок еще до конца не сформировался, нет достоверной статистической информации, во-вторых, российский рынок сильно отличается от рынков других стран, что требует совершенно особенного подхода к его анализу. Российские специалисты еще не имеют достаточного опыта в проведении таких исследований. Кроме того, на спрос влияют такие внешние факторы, которые очень трудно прогнозировать: политическая ситуация или макроэкономические события в стране – могут изменить покупательскую способность населения. Еще одна проблема - трудно прогнозируемый спрос. Российский рынок находится в крайне нестабильном положении: постоянно меняющиеся законы и нормативные акты, изменения цен – в некоторых отраслях это делает практически невозможным построение прогнозов на длительные промежутки времени, достаточно вспомнить 1998 год, когда в одночасье спрос на импортные, например, продукты питания упал почти до нуля; или введение акцизов на рынке алкогольной продукции весной 2000-го, повлиявшее на поход предприятий к рынку, а значит, и на их маркетинг; или последние проявления отношений властей к негосударственным средствам массовой информации, сильно влияющие, кроме всего прочего, и на рынок рекламы…</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В то же время именно становление современного российского рынка делает невозможным существование предприятий без развитой системы маркетинга. Службы маркетинга формируются для выработки стратегии и тактики поведения предприятия на рынках товаров и услуг. Целью их функционирования является обеспечение выживаемости </w:t>
      </w:r>
      <w:r w:rsidRPr="00AA7EAA">
        <w:rPr>
          <w:rFonts w:ascii="Times New Roman" w:eastAsia="Times New Roman" w:hAnsi="Times New Roman" w:cs="Times New Roman"/>
          <w:sz w:val="24"/>
          <w:szCs w:val="24"/>
          <w:lang w:eastAsia="ru-RU"/>
        </w:rPr>
        <w:lastRenderedPageBreak/>
        <w:t>различных форм собственности, основанной на совершенствовании производства и реализации продукции, удовлетворении потребностей и запросов потребителей.</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Для общей оценки маркетинговой деятельности на промышленном предприятии можно использовать коэффициент результативности этой деятельности (</w:t>
      </w:r>
      <w:proofErr w:type="spellStart"/>
      <w:r w:rsidRPr="00AA7EAA">
        <w:rPr>
          <w:rFonts w:ascii="Times New Roman" w:eastAsia="Times New Roman" w:hAnsi="Times New Roman" w:cs="Times New Roman"/>
          <w:sz w:val="24"/>
          <w:szCs w:val="24"/>
          <w:lang w:eastAsia="ru-RU"/>
        </w:rPr>
        <w:t>Кк.м.д</w:t>
      </w:r>
      <w:proofErr w:type="spellEnd"/>
      <w:r w:rsidRPr="00AA7EAA">
        <w:rPr>
          <w:rFonts w:ascii="Times New Roman" w:eastAsia="Times New Roman" w:hAnsi="Times New Roman" w:cs="Times New Roman"/>
          <w:sz w:val="24"/>
          <w:szCs w:val="24"/>
          <w:lang w:eastAsia="ru-RU"/>
        </w:rPr>
        <w:t>.). Коэффициент является одним из основных индикаторов качества проведенной маркетологами работы и может быть представлен как отношение: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Кк.м.д</w:t>
      </w:r>
      <w:proofErr w:type="spellEnd"/>
      <w:r w:rsidRPr="00AA7EAA">
        <w:rPr>
          <w:rFonts w:ascii="Times New Roman" w:eastAsia="Times New Roman" w:hAnsi="Times New Roman" w:cs="Times New Roman"/>
          <w:sz w:val="24"/>
          <w:szCs w:val="24"/>
          <w:lang w:eastAsia="ru-RU"/>
        </w:rPr>
        <w:t>.=</w:t>
      </w:r>
      <w:proofErr w:type="spellStart"/>
      <w:r w:rsidRPr="00AA7EAA">
        <w:rPr>
          <w:rFonts w:ascii="Times New Roman" w:eastAsia="Times New Roman" w:hAnsi="Times New Roman" w:cs="Times New Roman"/>
          <w:sz w:val="24"/>
          <w:szCs w:val="24"/>
          <w:lang w:eastAsia="ru-RU"/>
        </w:rPr>
        <w:t>Vпр.пт</w:t>
      </w:r>
      <w:proofErr w:type="spellEnd"/>
      <w:r w:rsidRPr="00AA7EAA">
        <w:rPr>
          <w:rFonts w:ascii="Times New Roman" w:eastAsia="Times New Roman" w:hAnsi="Times New Roman" w:cs="Times New Roman"/>
          <w:sz w:val="24"/>
          <w:szCs w:val="24"/>
          <w:lang w:eastAsia="ru-RU"/>
        </w:rPr>
        <w:t>./</w:t>
      </w:r>
      <w:proofErr w:type="spellStart"/>
      <w:r w:rsidRPr="00AA7EAA">
        <w:rPr>
          <w:rFonts w:ascii="Times New Roman" w:eastAsia="Times New Roman" w:hAnsi="Times New Roman" w:cs="Times New Roman"/>
          <w:sz w:val="24"/>
          <w:szCs w:val="24"/>
          <w:lang w:eastAsia="ru-RU"/>
        </w:rPr>
        <w:t>Vобщ.пр</w:t>
      </w:r>
      <w:proofErr w:type="spellEnd"/>
      <w:r w:rsidRPr="00AA7EAA">
        <w:rPr>
          <w:rFonts w:ascii="Times New Roman" w:eastAsia="Times New Roman" w:hAnsi="Times New Roman" w:cs="Times New Roman"/>
          <w:sz w:val="24"/>
          <w:szCs w:val="24"/>
          <w:lang w:eastAsia="ru-RU"/>
        </w:rPr>
        <w:t>., где</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Vпр.пт</w:t>
      </w:r>
      <w:proofErr w:type="spellEnd"/>
      <w:r w:rsidRPr="00AA7EAA">
        <w:rPr>
          <w:rFonts w:ascii="Times New Roman" w:eastAsia="Times New Roman" w:hAnsi="Times New Roman" w:cs="Times New Roman"/>
          <w:sz w:val="24"/>
          <w:szCs w:val="24"/>
          <w:lang w:eastAsia="ru-RU"/>
        </w:rPr>
        <w:t>. – объем продаж на потенциальных рынках;</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EAA">
        <w:rPr>
          <w:rFonts w:ascii="Times New Roman" w:eastAsia="Times New Roman" w:hAnsi="Times New Roman" w:cs="Times New Roman"/>
          <w:sz w:val="24"/>
          <w:szCs w:val="24"/>
          <w:lang w:eastAsia="ru-RU"/>
        </w:rPr>
        <w:t>Vобщ.пр</w:t>
      </w:r>
      <w:proofErr w:type="spellEnd"/>
      <w:r w:rsidRPr="00AA7EAA">
        <w:rPr>
          <w:rFonts w:ascii="Times New Roman" w:eastAsia="Times New Roman" w:hAnsi="Times New Roman" w:cs="Times New Roman"/>
          <w:sz w:val="24"/>
          <w:szCs w:val="24"/>
          <w:lang w:eastAsia="ru-RU"/>
        </w:rPr>
        <w:t>. – общий объем продаж.</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Определением потенциальных рынков занимается сама маркетинговая служба предприятия, в чем может основываться на мнении специалистов по конкретному рынку или на прочих заключениях, полученных частными экспертными путями.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Приближение коэффициента </w:t>
      </w:r>
      <w:proofErr w:type="spellStart"/>
      <w:r w:rsidRPr="00AA7EAA">
        <w:rPr>
          <w:rFonts w:ascii="Times New Roman" w:eastAsia="Times New Roman" w:hAnsi="Times New Roman" w:cs="Times New Roman"/>
          <w:sz w:val="24"/>
          <w:szCs w:val="24"/>
          <w:lang w:eastAsia="ru-RU"/>
        </w:rPr>
        <w:t>Кк.м.д</w:t>
      </w:r>
      <w:proofErr w:type="spellEnd"/>
      <w:r w:rsidRPr="00AA7EAA">
        <w:rPr>
          <w:rFonts w:ascii="Times New Roman" w:eastAsia="Times New Roman" w:hAnsi="Times New Roman" w:cs="Times New Roman"/>
          <w:sz w:val="24"/>
          <w:szCs w:val="24"/>
          <w:lang w:eastAsia="ru-RU"/>
        </w:rPr>
        <w:t xml:space="preserve">. к единице с позиций маркетинга может характеризовать высокий уровень хозяйствования, в то же время трудно предположить ситуацию с </w:t>
      </w:r>
      <w:proofErr w:type="spellStart"/>
      <w:r w:rsidRPr="00AA7EAA">
        <w:rPr>
          <w:rFonts w:ascii="Times New Roman" w:eastAsia="Times New Roman" w:hAnsi="Times New Roman" w:cs="Times New Roman"/>
          <w:sz w:val="24"/>
          <w:szCs w:val="24"/>
          <w:lang w:eastAsia="ru-RU"/>
        </w:rPr>
        <w:t>Кк.м.д</w:t>
      </w:r>
      <w:proofErr w:type="spellEnd"/>
      <w:r w:rsidRPr="00AA7EAA">
        <w:rPr>
          <w:rFonts w:ascii="Times New Roman" w:eastAsia="Times New Roman" w:hAnsi="Times New Roman" w:cs="Times New Roman"/>
          <w:sz w:val="24"/>
          <w:szCs w:val="24"/>
          <w:lang w:eastAsia="ru-RU"/>
        </w:rPr>
        <w:t>., постоянно стремящимся к 1, скорее всего, это будут тенденции колебания, т.к. предприятие после захвата нового рынка должно на нем утвердиться.</w: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С целью практических подтверждений обозначенной теории в качестве объекта исследования было взято одно из подразделений Казанского химкомбината, производящее товары народного потребления. По результатам его работы составляется график изменений коэффициента </w:t>
      </w:r>
      <w:proofErr w:type="spellStart"/>
      <w:r w:rsidRPr="00AA7EAA">
        <w:rPr>
          <w:rFonts w:ascii="Times New Roman" w:eastAsia="Times New Roman" w:hAnsi="Times New Roman" w:cs="Times New Roman"/>
          <w:sz w:val="24"/>
          <w:szCs w:val="24"/>
          <w:lang w:eastAsia="ru-RU"/>
        </w:rPr>
        <w:t>Кк.м.д</w:t>
      </w:r>
      <w:proofErr w:type="spellEnd"/>
      <w:r w:rsidRPr="00AA7EAA">
        <w:rPr>
          <w:rFonts w:ascii="Times New Roman" w:eastAsia="Times New Roman" w:hAnsi="Times New Roman" w:cs="Times New Roman"/>
          <w:sz w:val="24"/>
          <w:szCs w:val="24"/>
          <w:lang w:eastAsia="ru-RU"/>
        </w:rPr>
        <w:t>. Продукция предприятия распространяется по городу Казани и территории Республики Татарстан. Первое полугодие предприятие работало без затрат на поддержку службы маркетинга, второе полугодие – с оптимальными затратами.</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noProof/>
          <w:sz w:val="24"/>
          <w:szCs w:val="24"/>
          <w:lang w:eastAsia="ru-RU"/>
        </w:rPr>
        <mc:AlternateContent>
          <mc:Choice Requires="wps">
            <w:drawing>
              <wp:inline distT="0" distB="0" distL="0" distR="0" wp14:anchorId="4D716187" wp14:editId="0DC51EA3">
                <wp:extent cx="4500880" cy="2054225"/>
                <wp:effectExtent l="0" t="0" r="0" b="0"/>
                <wp:docPr id="14" name="AutoShape 3" descr="http://old.tisbi.ru/science/vestnik/2000/issue3/images/image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00880" cy="205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8119D" id="AutoShape 3" o:spid="_x0000_s1026" alt="http://old.tisbi.ru/science/vestnik/2000/issue3/images/image3.gif" style="width:354.4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" filled="f" stroked="f">
                <o:lock v:ext="edit" aspectratio="t"/>
                <w10:anchorlock/>
              </v:rect>
            </w:pict>
          </mc:Fallback>
        </mc:AlternateConten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lastRenderedPageBreak/>
        <w:t>Из графика 1 можно видеть, что почти вся прибыль поступает с уже освоенных рынков, а доля потенциальных рынков в общем объеме прибыли очень невелика.</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noProof/>
          <w:sz w:val="24"/>
          <w:szCs w:val="24"/>
          <w:lang w:eastAsia="ru-RU"/>
        </w:rPr>
        <mc:AlternateContent>
          <mc:Choice Requires="wps">
            <w:drawing>
              <wp:inline distT="0" distB="0" distL="0" distR="0" wp14:anchorId="11B747B2" wp14:editId="65E15DB8">
                <wp:extent cx="3408045" cy="1567815"/>
                <wp:effectExtent l="0" t="0" r="0" b="0"/>
                <wp:docPr id="15" name="AutoShape 4" descr="http://old.tisbi.ru/science/vestnik/2000/issue3/images/vest3_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804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38D5E" id="AutoShape 4" o:spid="_x0000_s1026" alt="http://old.tisbi.ru/science/vestnik/2000/issue3/images/vest3_9.gif" style="width:268.35pt;height:1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" filled="f" stroked="f">
                <o:lock v:ext="edit" aspectratio="t"/>
                <w10:anchorlock/>
              </v:rect>
            </w:pict>
          </mc:Fallback>
        </mc:AlternateConten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На графике 2 ситуация изменилась, и каждый месяц значительная часть прибыли поступает со вновь открываемых новых рынков, а значит, предприятие постоянно расширяет зону своего влияния </w:t>
      </w:r>
      <w:proofErr w:type="gramStart"/>
      <w:r w:rsidRPr="00AA7EAA">
        <w:rPr>
          <w:rFonts w:ascii="Times New Roman" w:eastAsia="Times New Roman" w:hAnsi="Times New Roman" w:cs="Times New Roman"/>
          <w:sz w:val="24"/>
          <w:szCs w:val="24"/>
          <w:lang w:eastAsia="ru-RU"/>
        </w:rPr>
        <w:t>и следовательно</w:t>
      </w:r>
      <w:proofErr w:type="gramEnd"/>
      <w:r w:rsidRPr="00AA7EAA">
        <w:rPr>
          <w:rFonts w:ascii="Times New Roman" w:eastAsia="Times New Roman" w:hAnsi="Times New Roman" w:cs="Times New Roman"/>
          <w:sz w:val="24"/>
          <w:szCs w:val="24"/>
          <w:lang w:eastAsia="ru-RU"/>
        </w:rPr>
        <w:t xml:space="preserve"> повышает объем продаж. Однако в связи с вышеизложенным даже такой, удачный на первый взгляд, маркетинг не соответствует теоретически идеальным параметрам, которые были высчитаны маркетологами с учетом применения как традиционного, так и специального подходов активного маркетинга (исследования и продвижение продукта в глобальной сети, создание спроса на продукт, в том числе еще до его появления):</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noProof/>
          <w:sz w:val="24"/>
          <w:szCs w:val="24"/>
          <w:lang w:eastAsia="ru-RU"/>
        </w:rPr>
        <mc:AlternateContent>
          <mc:Choice Requires="wps">
            <w:drawing>
              <wp:inline distT="0" distB="0" distL="0" distR="0" wp14:anchorId="3F462E5D" wp14:editId="0FB0C562">
                <wp:extent cx="3408045" cy="1567815"/>
                <wp:effectExtent l="0" t="0" r="0" b="0"/>
                <wp:docPr id="16" name="AutoShape 5" descr="http://old.tisbi.ru/science/vestnik/2000/issue3/images/vest3_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804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0BE9B" id="AutoShape 5" o:spid="_x0000_s1026" alt="http://old.tisbi.ru/science/vestnik/2000/issue3/images/vest3_9.gif" style="width:268.35pt;height:1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" filled="f" stroked="f">
                <o:lock v:ext="edit" aspectratio="t"/>
                <w10:anchorlock/>
              </v:rect>
            </w:pict>
          </mc:Fallback>
        </mc:AlternateContent>
      </w:r>
    </w:p>
    <w:p w:rsidR="00AA7EAA" w:rsidRPr="00AA7EAA" w:rsidRDefault="00AA7EAA" w:rsidP="00AA7EAA">
      <w:pPr>
        <w:spacing w:before="100" w:beforeAutospacing="1" w:after="100" w:afterAutospacing="1" w:line="240" w:lineRule="auto"/>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bookmarkStart w:id="0" w:name="_GoBack"/>
      <w:bookmarkEnd w:id="0"/>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На графике 3 видны результаты, которых можно было бы добиться в существующей ситуации, используя максимально активный маркетинг. Конечно видно, что в идеальном теоретически возможном случае фирма могла бы развиваться в 2 раза быстрее, что и отражается в показаниях коэффициента </w:t>
      </w:r>
      <w:proofErr w:type="spellStart"/>
      <w:r w:rsidRPr="00AA7EAA">
        <w:rPr>
          <w:rFonts w:ascii="Times New Roman" w:eastAsia="Times New Roman" w:hAnsi="Times New Roman" w:cs="Times New Roman"/>
          <w:sz w:val="24"/>
          <w:szCs w:val="24"/>
          <w:lang w:eastAsia="ru-RU"/>
        </w:rPr>
        <w:t>Кк.м.д</w:t>
      </w:r>
      <w:proofErr w:type="spellEnd"/>
      <w:r w:rsidRPr="00AA7EAA">
        <w:rPr>
          <w:rFonts w:ascii="Times New Roman" w:eastAsia="Times New Roman" w:hAnsi="Times New Roman" w:cs="Times New Roman"/>
          <w:sz w:val="24"/>
          <w:szCs w:val="24"/>
          <w:lang w:eastAsia="ru-RU"/>
        </w:rPr>
        <w:t>.</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w:t>
      </w:r>
    </w:p>
    <w:p w:rsidR="00AA7EAA" w:rsidRPr="00AA7EAA" w:rsidRDefault="00AA7EAA" w:rsidP="00AA7E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EAA">
        <w:rPr>
          <w:rFonts w:ascii="Times New Roman" w:eastAsia="Times New Roman" w:hAnsi="Times New Roman" w:cs="Times New Roman"/>
          <w:sz w:val="24"/>
          <w:szCs w:val="24"/>
          <w:lang w:eastAsia="ru-RU"/>
        </w:rPr>
        <w:t xml:space="preserve">Для обобщения результатов работы маркетинговой службы попробуем определить общую тенденцию движения коэффициента </w:t>
      </w:r>
      <w:proofErr w:type="spellStart"/>
      <w:r w:rsidRPr="00AA7EAA">
        <w:rPr>
          <w:rFonts w:ascii="Times New Roman" w:eastAsia="Times New Roman" w:hAnsi="Times New Roman" w:cs="Times New Roman"/>
          <w:sz w:val="24"/>
          <w:szCs w:val="24"/>
          <w:lang w:eastAsia="ru-RU"/>
        </w:rPr>
        <w:t>Кк.м.д</w:t>
      </w:r>
      <w:proofErr w:type="spellEnd"/>
      <w:r w:rsidRPr="00AA7EAA">
        <w:rPr>
          <w:rFonts w:ascii="Times New Roman" w:eastAsia="Times New Roman" w:hAnsi="Times New Roman" w:cs="Times New Roman"/>
          <w:sz w:val="24"/>
          <w:szCs w:val="24"/>
          <w:lang w:eastAsia="ru-RU"/>
        </w:rPr>
        <w:t xml:space="preserve">. В этом аспекте построенный тренд </w:t>
      </w:r>
      <w:proofErr w:type="gramStart"/>
      <w:r w:rsidRPr="00AA7EAA">
        <w:rPr>
          <w:rFonts w:ascii="Times New Roman" w:eastAsia="Times New Roman" w:hAnsi="Times New Roman" w:cs="Times New Roman"/>
          <w:sz w:val="24"/>
          <w:szCs w:val="24"/>
          <w:lang w:eastAsia="ru-RU"/>
        </w:rPr>
        <w:t>от колебаний</w:t>
      </w:r>
      <w:proofErr w:type="gramEnd"/>
      <w:r w:rsidRPr="00AA7EAA">
        <w:rPr>
          <w:rFonts w:ascii="Times New Roman" w:eastAsia="Times New Roman" w:hAnsi="Times New Roman" w:cs="Times New Roman"/>
          <w:sz w:val="24"/>
          <w:szCs w:val="24"/>
          <w:lang w:eastAsia="ru-RU"/>
        </w:rPr>
        <w:t xml:space="preserve"> взятых за достаточно длительный период может быть использован как параметр “Темп прироста величины </w:t>
      </w:r>
      <w:proofErr w:type="spellStart"/>
      <w:r w:rsidRPr="00AA7EAA">
        <w:rPr>
          <w:rFonts w:ascii="Times New Roman" w:eastAsia="Times New Roman" w:hAnsi="Times New Roman" w:cs="Times New Roman"/>
          <w:sz w:val="24"/>
          <w:szCs w:val="24"/>
          <w:lang w:eastAsia="ru-RU"/>
        </w:rPr>
        <w:t>Кк.м.д</w:t>
      </w:r>
      <w:proofErr w:type="spellEnd"/>
      <w:r w:rsidRPr="00AA7EAA">
        <w:rPr>
          <w:rFonts w:ascii="Times New Roman" w:eastAsia="Times New Roman" w:hAnsi="Times New Roman" w:cs="Times New Roman"/>
          <w:sz w:val="24"/>
          <w:szCs w:val="24"/>
          <w:lang w:eastAsia="ru-RU"/>
        </w:rPr>
        <w:t>.” и может быть применен для комплексной качественной оценки работы службы маркетинга промышленного предприятия.</w:t>
      </w:r>
    </w:p>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p w:rsidR="00AA7EAA" w:rsidRDefault="00AA7EAA"/>
    <w:sectPr w:rsidR="00AA7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06F5"/>
    <w:multiLevelType w:val="multilevel"/>
    <w:tmpl w:val="26B4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C31CF"/>
    <w:multiLevelType w:val="multilevel"/>
    <w:tmpl w:val="3A20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03AF0"/>
    <w:multiLevelType w:val="multilevel"/>
    <w:tmpl w:val="B1E8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C740B"/>
    <w:multiLevelType w:val="multilevel"/>
    <w:tmpl w:val="11F8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B71A3"/>
    <w:multiLevelType w:val="multilevel"/>
    <w:tmpl w:val="9B0A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46655"/>
    <w:multiLevelType w:val="multilevel"/>
    <w:tmpl w:val="2A9AB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60962"/>
    <w:multiLevelType w:val="multilevel"/>
    <w:tmpl w:val="2740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F4A0A"/>
    <w:multiLevelType w:val="multilevel"/>
    <w:tmpl w:val="6534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D6087"/>
    <w:multiLevelType w:val="multilevel"/>
    <w:tmpl w:val="EC6A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F483D"/>
    <w:multiLevelType w:val="multilevel"/>
    <w:tmpl w:val="0960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02FA5"/>
    <w:multiLevelType w:val="multilevel"/>
    <w:tmpl w:val="308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6D787E"/>
    <w:multiLevelType w:val="multilevel"/>
    <w:tmpl w:val="B500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A5378"/>
    <w:multiLevelType w:val="multilevel"/>
    <w:tmpl w:val="E64C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A6EBE"/>
    <w:multiLevelType w:val="multilevel"/>
    <w:tmpl w:val="9136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546785"/>
    <w:multiLevelType w:val="multilevel"/>
    <w:tmpl w:val="4CC6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20EF9"/>
    <w:multiLevelType w:val="multilevel"/>
    <w:tmpl w:val="26F4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EE470F"/>
    <w:multiLevelType w:val="multilevel"/>
    <w:tmpl w:val="76C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B7FB6"/>
    <w:multiLevelType w:val="multilevel"/>
    <w:tmpl w:val="8FF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2D253B"/>
    <w:multiLevelType w:val="multilevel"/>
    <w:tmpl w:val="07E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EF3DE7"/>
    <w:multiLevelType w:val="multilevel"/>
    <w:tmpl w:val="0CDE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E46119"/>
    <w:multiLevelType w:val="multilevel"/>
    <w:tmpl w:val="9E8C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1A1E1A"/>
    <w:multiLevelType w:val="multilevel"/>
    <w:tmpl w:val="102E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245C9F"/>
    <w:multiLevelType w:val="multilevel"/>
    <w:tmpl w:val="318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D03D58"/>
    <w:multiLevelType w:val="multilevel"/>
    <w:tmpl w:val="44C4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6C07D4"/>
    <w:multiLevelType w:val="multilevel"/>
    <w:tmpl w:val="1998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F14E1E"/>
    <w:multiLevelType w:val="multilevel"/>
    <w:tmpl w:val="53D4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052DA6"/>
    <w:multiLevelType w:val="multilevel"/>
    <w:tmpl w:val="E12C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F6610"/>
    <w:multiLevelType w:val="multilevel"/>
    <w:tmpl w:val="9C7E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EA34D8"/>
    <w:multiLevelType w:val="multilevel"/>
    <w:tmpl w:val="0950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0C475D"/>
    <w:multiLevelType w:val="multilevel"/>
    <w:tmpl w:val="EE5A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D03AD0"/>
    <w:multiLevelType w:val="multilevel"/>
    <w:tmpl w:val="EFE0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BA4D9B"/>
    <w:multiLevelType w:val="multilevel"/>
    <w:tmpl w:val="06DE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E40578"/>
    <w:multiLevelType w:val="multilevel"/>
    <w:tmpl w:val="D59A1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61382E"/>
    <w:multiLevelType w:val="multilevel"/>
    <w:tmpl w:val="0158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BF551E"/>
    <w:multiLevelType w:val="multilevel"/>
    <w:tmpl w:val="6E38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526FB4"/>
    <w:multiLevelType w:val="multilevel"/>
    <w:tmpl w:val="17D0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583502"/>
    <w:multiLevelType w:val="multilevel"/>
    <w:tmpl w:val="B7E8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7218A9"/>
    <w:multiLevelType w:val="multilevel"/>
    <w:tmpl w:val="76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E3F71"/>
    <w:multiLevelType w:val="multilevel"/>
    <w:tmpl w:val="0068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F51D1D"/>
    <w:multiLevelType w:val="multilevel"/>
    <w:tmpl w:val="4A8C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D1016B"/>
    <w:multiLevelType w:val="multilevel"/>
    <w:tmpl w:val="030C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D76022"/>
    <w:multiLevelType w:val="multilevel"/>
    <w:tmpl w:val="A692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ED1664"/>
    <w:multiLevelType w:val="multilevel"/>
    <w:tmpl w:val="6D4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AD6541"/>
    <w:multiLevelType w:val="multilevel"/>
    <w:tmpl w:val="788C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E11CF7"/>
    <w:multiLevelType w:val="multilevel"/>
    <w:tmpl w:val="D61E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9D3FFA"/>
    <w:multiLevelType w:val="multilevel"/>
    <w:tmpl w:val="18DA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2B2391"/>
    <w:multiLevelType w:val="multilevel"/>
    <w:tmpl w:val="506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537FE1"/>
    <w:multiLevelType w:val="multilevel"/>
    <w:tmpl w:val="5CB6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671EEC"/>
    <w:multiLevelType w:val="multilevel"/>
    <w:tmpl w:val="FFB2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AB7131"/>
    <w:multiLevelType w:val="multilevel"/>
    <w:tmpl w:val="4D34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6A0A05"/>
    <w:multiLevelType w:val="multilevel"/>
    <w:tmpl w:val="33E6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91601B"/>
    <w:multiLevelType w:val="multilevel"/>
    <w:tmpl w:val="8C1A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B96F8C"/>
    <w:multiLevelType w:val="multilevel"/>
    <w:tmpl w:val="60F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FD2283"/>
    <w:multiLevelType w:val="multilevel"/>
    <w:tmpl w:val="6F1C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B2803"/>
    <w:multiLevelType w:val="multilevel"/>
    <w:tmpl w:val="49C4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B91E4E"/>
    <w:multiLevelType w:val="multilevel"/>
    <w:tmpl w:val="AA285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0E2A69"/>
    <w:multiLevelType w:val="multilevel"/>
    <w:tmpl w:val="55F4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BC4820"/>
    <w:multiLevelType w:val="multilevel"/>
    <w:tmpl w:val="4BCC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573212"/>
    <w:multiLevelType w:val="multilevel"/>
    <w:tmpl w:val="0F4C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EC73FB"/>
    <w:multiLevelType w:val="multilevel"/>
    <w:tmpl w:val="4D56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467031"/>
    <w:multiLevelType w:val="multilevel"/>
    <w:tmpl w:val="CD6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347C6F"/>
    <w:multiLevelType w:val="multilevel"/>
    <w:tmpl w:val="FDDA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372AA2"/>
    <w:multiLevelType w:val="multilevel"/>
    <w:tmpl w:val="7FBE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F17C7F"/>
    <w:multiLevelType w:val="multilevel"/>
    <w:tmpl w:val="C6B2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6A1AA5"/>
    <w:multiLevelType w:val="multilevel"/>
    <w:tmpl w:val="D9B8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946621"/>
    <w:multiLevelType w:val="multilevel"/>
    <w:tmpl w:val="B16E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7D65210"/>
    <w:multiLevelType w:val="multilevel"/>
    <w:tmpl w:val="F9EC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8914D1"/>
    <w:multiLevelType w:val="multilevel"/>
    <w:tmpl w:val="899C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F7048F"/>
    <w:multiLevelType w:val="multilevel"/>
    <w:tmpl w:val="12B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C749C2"/>
    <w:multiLevelType w:val="multilevel"/>
    <w:tmpl w:val="BCA8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D13410"/>
    <w:multiLevelType w:val="multilevel"/>
    <w:tmpl w:val="19E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1141CD"/>
    <w:multiLevelType w:val="multilevel"/>
    <w:tmpl w:val="16D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0C504B"/>
    <w:multiLevelType w:val="multilevel"/>
    <w:tmpl w:val="3988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520B58"/>
    <w:multiLevelType w:val="multilevel"/>
    <w:tmpl w:val="9EE8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70"/>
  </w:num>
  <w:num w:numId="3">
    <w:abstractNumId w:val="44"/>
  </w:num>
  <w:num w:numId="4">
    <w:abstractNumId w:val="16"/>
  </w:num>
  <w:num w:numId="5">
    <w:abstractNumId w:val="35"/>
  </w:num>
  <w:num w:numId="6">
    <w:abstractNumId w:val="20"/>
  </w:num>
  <w:num w:numId="7">
    <w:abstractNumId w:val="57"/>
  </w:num>
  <w:num w:numId="8">
    <w:abstractNumId w:val="29"/>
  </w:num>
  <w:num w:numId="9">
    <w:abstractNumId w:val="65"/>
  </w:num>
  <w:num w:numId="10">
    <w:abstractNumId w:val="5"/>
  </w:num>
  <w:num w:numId="11">
    <w:abstractNumId w:val="7"/>
  </w:num>
  <w:num w:numId="12">
    <w:abstractNumId w:val="14"/>
  </w:num>
  <w:num w:numId="13">
    <w:abstractNumId w:val="0"/>
  </w:num>
  <w:num w:numId="14">
    <w:abstractNumId w:val="54"/>
  </w:num>
  <w:num w:numId="15">
    <w:abstractNumId w:val="39"/>
  </w:num>
  <w:num w:numId="16">
    <w:abstractNumId w:val="43"/>
  </w:num>
  <w:num w:numId="17">
    <w:abstractNumId w:val="31"/>
  </w:num>
  <w:num w:numId="18">
    <w:abstractNumId w:val="52"/>
  </w:num>
  <w:num w:numId="19">
    <w:abstractNumId w:val="28"/>
  </w:num>
  <w:num w:numId="20">
    <w:abstractNumId w:val="8"/>
  </w:num>
  <w:num w:numId="21">
    <w:abstractNumId w:val="58"/>
  </w:num>
  <w:num w:numId="22">
    <w:abstractNumId w:val="50"/>
  </w:num>
  <w:num w:numId="23">
    <w:abstractNumId w:val="46"/>
  </w:num>
  <w:num w:numId="24">
    <w:abstractNumId w:val="4"/>
  </w:num>
  <w:num w:numId="25">
    <w:abstractNumId w:val="22"/>
  </w:num>
  <w:num w:numId="26">
    <w:abstractNumId w:val="10"/>
  </w:num>
  <w:num w:numId="27">
    <w:abstractNumId w:val="51"/>
  </w:num>
  <w:num w:numId="28">
    <w:abstractNumId w:val="17"/>
  </w:num>
  <w:num w:numId="29">
    <w:abstractNumId w:val="34"/>
  </w:num>
  <w:num w:numId="30">
    <w:abstractNumId w:val="26"/>
  </w:num>
  <w:num w:numId="31">
    <w:abstractNumId w:val="23"/>
  </w:num>
  <w:num w:numId="32">
    <w:abstractNumId w:val="45"/>
  </w:num>
  <w:num w:numId="33">
    <w:abstractNumId w:val="59"/>
  </w:num>
  <w:num w:numId="34">
    <w:abstractNumId w:val="9"/>
  </w:num>
  <w:num w:numId="35">
    <w:abstractNumId w:val="18"/>
  </w:num>
  <w:num w:numId="36">
    <w:abstractNumId w:val="3"/>
  </w:num>
  <w:num w:numId="37">
    <w:abstractNumId w:val="64"/>
  </w:num>
  <w:num w:numId="38">
    <w:abstractNumId w:val="36"/>
  </w:num>
  <w:num w:numId="39">
    <w:abstractNumId w:val="63"/>
  </w:num>
  <w:num w:numId="40">
    <w:abstractNumId w:val="27"/>
  </w:num>
  <w:num w:numId="41">
    <w:abstractNumId w:val="62"/>
  </w:num>
  <w:num w:numId="42">
    <w:abstractNumId w:val="42"/>
  </w:num>
  <w:num w:numId="43">
    <w:abstractNumId w:val="68"/>
  </w:num>
  <w:num w:numId="44">
    <w:abstractNumId w:val="30"/>
  </w:num>
  <w:num w:numId="45">
    <w:abstractNumId w:val="21"/>
  </w:num>
  <w:num w:numId="46">
    <w:abstractNumId w:val="2"/>
  </w:num>
  <w:num w:numId="47">
    <w:abstractNumId w:val="61"/>
  </w:num>
  <w:num w:numId="48">
    <w:abstractNumId w:val="24"/>
  </w:num>
  <w:num w:numId="49">
    <w:abstractNumId w:val="71"/>
  </w:num>
  <w:num w:numId="50">
    <w:abstractNumId w:val="37"/>
  </w:num>
  <w:num w:numId="51">
    <w:abstractNumId w:val="12"/>
  </w:num>
  <w:num w:numId="52">
    <w:abstractNumId w:val="40"/>
  </w:num>
  <w:num w:numId="53">
    <w:abstractNumId w:val="69"/>
  </w:num>
  <w:num w:numId="54">
    <w:abstractNumId w:val="55"/>
  </w:num>
  <w:num w:numId="55">
    <w:abstractNumId w:val="53"/>
  </w:num>
  <w:num w:numId="56">
    <w:abstractNumId w:val="13"/>
  </w:num>
  <w:num w:numId="57">
    <w:abstractNumId w:val="72"/>
  </w:num>
  <w:num w:numId="58">
    <w:abstractNumId w:val="67"/>
  </w:num>
  <w:num w:numId="59">
    <w:abstractNumId w:val="66"/>
  </w:num>
  <w:num w:numId="60">
    <w:abstractNumId w:val="11"/>
  </w:num>
  <w:num w:numId="61">
    <w:abstractNumId w:val="60"/>
  </w:num>
  <w:num w:numId="62">
    <w:abstractNumId w:val="15"/>
  </w:num>
  <w:num w:numId="63">
    <w:abstractNumId w:val="33"/>
  </w:num>
  <w:num w:numId="64">
    <w:abstractNumId w:val="25"/>
  </w:num>
  <w:num w:numId="65">
    <w:abstractNumId w:val="73"/>
  </w:num>
  <w:num w:numId="66">
    <w:abstractNumId w:val="19"/>
  </w:num>
  <w:num w:numId="67">
    <w:abstractNumId w:val="32"/>
  </w:num>
  <w:num w:numId="68">
    <w:abstractNumId w:val="41"/>
  </w:num>
  <w:num w:numId="69">
    <w:abstractNumId w:val="48"/>
  </w:num>
  <w:num w:numId="70">
    <w:abstractNumId w:val="1"/>
  </w:num>
  <w:num w:numId="71">
    <w:abstractNumId w:val="47"/>
  </w:num>
  <w:num w:numId="72">
    <w:abstractNumId w:val="38"/>
  </w:num>
  <w:num w:numId="73">
    <w:abstractNumId w:val="6"/>
  </w:num>
  <w:num w:numId="7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BB"/>
    <w:rsid w:val="00485067"/>
    <w:rsid w:val="00795ABB"/>
    <w:rsid w:val="00900FAD"/>
    <w:rsid w:val="00AA7EAA"/>
    <w:rsid w:val="00B2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7A917-1BBB-47F9-83A9-E02F625E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923">
      <w:bodyDiv w:val="1"/>
      <w:marLeft w:val="0"/>
      <w:marRight w:val="0"/>
      <w:marTop w:val="0"/>
      <w:marBottom w:val="0"/>
      <w:divBdr>
        <w:top w:val="none" w:sz="0" w:space="0" w:color="auto"/>
        <w:left w:val="none" w:sz="0" w:space="0" w:color="auto"/>
        <w:bottom w:val="none" w:sz="0" w:space="0" w:color="auto"/>
        <w:right w:val="none" w:sz="0" w:space="0" w:color="auto"/>
      </w:divBdr>
    </w:div>
    <w:div w:id="233929904">
      <w:bodyDiv w:val="1"/>
      <w:marLeft w:val="0"/>
      <w:marRight w:val="0"/>
      <w:marTop w:val="0"/>
      <w:marBottom w:val="0"/>
      <w:divBdr>
        <w:top w:val="none" w:sz="0" w:space="0" w:color="auto"/>
        <w:left w:val="none" w:sz="0" w:space="0" w:color="auto"/>
        <w:bottom w:val="none" w:sz="0" w:space="0" w:color="auto"/>
        <w:right w:val="none" w:sz="0" w:space="0" w:color="auto"/>
      </w:divBdr>
      <w:divsChild>
        <w:div w:id="168176200">
          <w:marLeft w:val="0"/>
          <w:marRight w:val="0"/>
          <w:marTop w:val="0"/>
          <w:marBottom w:val="0"/>
          <w:divBdr>
            <w:top w:val="none" w:sz="0" w:space="0" w:color="auto"/>
            <w:left w:val="none" w:sz="0" w:space="0" w:color="auto"/>
            <w:bottom w:val="none" w:sz="0" w:space="0" w:color="auto"/>
            <w:right w:val="none" w:sz="0" w:space="0" w:color="auto"/>
          </w:divBdr>
        </w:div>
        <w:div w:id="1243635639">
          <w:marLeft w:val="0"/>
          <w:marRight w:val="0"/>
          <w:marTop w:val="0"/>
          <w:marBottom w:val="0"/>
          <w:divBdr>
            <w:top w:val="none" w:sz="0" w:space="0" w:color="auto"/>
            <w:left w:val="none" w:sz="0" w:space="0" w:color="auto"/>
            <w:bottom w:val="none" w:sz="0" w:space="0" w:color="auto"/>
            <w:right w:val="none" w:sz="0" w:space="0" w:color="auto"/>
          </w:divBdr>
        </w:div>
      </w:divsChild>
    </w:div>
    <w:div w:id="278874755">
      <w:bodyDiv w:val="1"/>
      <w:marLeft w:val="0"/>
      <w:marRight w:val="0"/>
      <w:marTop w:val="0"/>
      <w:marBottom w:val="0"/>
      <w:divBdr>
        <w:top w:val="none" w:sz="0" w:space="0" w:color="auto"/>
        <w:left w:val="none" w:sz="0" w:space="0" w:color="auto"/>
        <w:bottom w:val="none" w:sz="0" w:space="0" w:color="auto"/>
        <w:right w:val="none" w:sz="0" w:space="0" w:color="auto"/>
      </w:divBdr>
    </w:div>
    <w:div w:id="365060337">
      <w:bodyDiv w:val="1"/>
      <w:marLeft w:val="0"/>
      <w:marRight w:val="0"/>
      <w:marTop w:val="0"/>
      <w:marBottom w:val="0"/>
      <w:divBdr>
        <w:top w:val="none" w:sz="0" w:space="0" w:color="auto"/>
        <w:left w:val="none" w:sz="0" w:space="0" w:color="auto"/>
        <w:bottom w:val="none" w:sz="0" w:space="0" w:color="auto"/>
        <w:right w:val="none" w:sz="0" w:space="0" w:color="auto"/>
      </w:divBdr>
    </w:div>
    <w:div w:id="407731248">
      <w:bodyDiv w:val="1"/>
      <w:marLeft w:val="0"/>
      <w:marRight w:val="0"/>
      <w:marTop w:val="0"/>
      <w:marBottom w:val="0"/>
      <w:divBdr>
        <w:top w:val="none" w:sz="0" w:space="0" w:color="auto"/>
        <w:left w:val="none" w:sz="0" w:space="0" w:color="auto"/>
        <w:bottom w:val="none" w:sz="0" w:space="0" w:color="auto"/>
        <w:right w:val="none" w:sz="0" w:space="0" w:color="auto"/>
      </w:divBdr>
    </w:div>
    <w:div w:id="454131672">
      <w:bodyDiv w:val="1"/>
      <w:marLeft w:val="0"/>
      <w:marRight w:val="0"/>
      <w:marTop w:val="0"/>
      <w:marBottom w:val="0"/>
      <w:divBdr>
        <w:top w:val="none" w:sz="0" w:space="0" w:color="auto"/>
        <w:left w:val="none" w:sz="0" w:space="0" w:color="auto"/>
        <w:bottom w:val="none" w:sz="0" w:space="0" w:color="auto"/>
        <w:right w:val="none" w:sz="0" w:space="0" w:color="auto"/>
      </w:divBdr>
    </w:div>
    <w:div w:id="466704155">
      <w:bodyDiv w:val="1"/>
      <w:marLeft w:val="0"/>
      <w:marRight w:val="0"/>
      <w:marTop w:val="0"/>
      <w:marBottom w:val="0"/>
      <w:divBdr>
        <w:top w:val="none" w:sz="0" w:space="0" w:color="auto"/>
        <w:left w:val="none" w:sz="0" w:space="0" w:color="auto"/>
        <w:bottom w:val="none" w:sz="0" w:space="0" w:color="auto"/>
        <w:right w:val="none" w:sz="0" w:space="0" w:color="auto"/>
      </w:divBdr>
    </w:div>
    <w:div w:id="697580328">
      <w:bodyDiv w:val="1"/>
      <w:marLeft w:val="0"/>
      <w:marRight w:val="0"/>
      <w:marTop w:val="0"/>
      <w:marBottom w:val="0"/>
      <w:divBdr>
        <w:top w:val="none" w:sz="0" w:space="0" w:color="auto"/>
        <w:left w:val="none" w:sz="0" w:space="0" w:color="auto"/>
        <w:bottom w:val="none" w:sz="0" w:space="0" w:color="auto"/>
        <w:right w:val="none" w:sz="0" w:space="0" w:color="auto"/>
      </w:divBdr>
    </w:div>
    <w:div w:id="705837706">
      <w:bodyDiv w:val="1"/>
      <w:marLeft w:val="0"/>
      <w:marRight w:val="0"/>
      <w:marTop w:val="0"/>
      <w:marBottom w:val="0"/>
      <w:divBdr>
        <w:top w:val="none" w:sz="0" w:space="0" w:color="auto"/>
        <w:left w:val="none" w:sz="0" w:space="0" w:color="auto"/>
        <w:bottom w:val="none" w:sz="0" w:space="0" w:color="auto"/>
        <w:right w:val="none" w:sz="0" w:space="0" w:color="auto"/>
      </w:divBdr>
    </w:div>
    <w:div w:id="724137172">
      <w:bodyDiv w:val="1"/>
      <w:marLeft w:val="0"/>
      <w:marRight w:val="0"/>
      <w:marTop w:val="0"/>
      <w:marBottom w:val="0"/>
      <w:divBdr>
        <w:top w:val="none" w:sz="0" w:space="0" w:color="auto"/>
        <w:left w:val="none" w:sz="0" w:space="0" w:color="auto"/>
        <w:bottom w:val="none" w:sz="0" w:space="0" w:color="auto"/>
        <w:right w:val="none" w:sz="0" w:space="0" w:color="auto"/>
      </w:divBdr>
    </w:div>
    <w:div w:id="857045615">
      <w:bodyDiv w:val="1"/>
      <w:marLeft w:val="0"/>
      <w:marRight w:val="0"/>
      <w:marTop w:val="0"/>
      <w:marBottom w:val="0"/>
      <w:divBdr>
        <w:top w:val="none" w:sz="0" w:space="0" w:color="auto"/>
        <w:left w:val="none" w:sz="0" w:space="0" w:color="auto"/>
        <w:bottom w:val="none" w:sz="0" w:space="0" w:color="auto"/>
        <w:right w:val="none" w:sz="0" w:space="0" w:color="auto"/>
      </w:divBdr>
    </w:div>
    <w:div w:id="941650199">
      <w:bodyDiv w:val="1"/>
      <w:marLeft w:val="0"/>
      <w:marRight w:val="0"/>
      <w:marTop w:val="0"/>
      <w:marBottom w:val="0"/>
      <w:divBdr>
        <w:top w:val="none" w:sz="0" w:space="0" w:color="auto"/>
        <w:left w:val="none" w:sz="0" w:space="0" w:color="auto"/>
        <w:bottom w:val="none" w:sz="0" w:space="0" w:color="auto"/>
        <w:right w:val="none" w:sz="0" w:space="0" w:color="auto"/>
      </w:divBdr>
    </w:div>
    <w:div w:id="1105923878">
      <w:bodyDiv w:val="1"/>
      <w:marLeft w:val="0"/>
      <w:marRight w:val="0"/>
      <w:marTop w:val="0"/>
      <w:marBottom w:val="0"/>
      <w:divBdr>
        <w:top w:val="none" w:sz="0" w:space="0" w:color="auto"/>
        <w:left w:val="none" w:sz="0" w:space="0" w:color="auto"/>
        <w:bottom w:val="none" w:sz="0" w:space="0" w:color="auto"/>
        <w:right w:val="none" w:sz="0" w:space="0" w:color="auto"/>
      </w:divBdr>
    </w:div>
    <w:div w:id="1179923992">
      <w:bodyDiv w:val="1"/>
      <w:marLeft w:val="0"/>
      <w:marRight w:val="0"/>
      <w:marTop w:val="0"/>
      <w:marBottom w:val="0"/>
      <w:divBdr>
        <w:top w:val="none" w:sz="0" w:space="0" w:color="auto"/>
        <w:left w:val="none" w:sz="0" w:space="0" w:color="auto"/>
        <w:bottom w:val="none" w:sz="0" w:space="0" w:color="auto"/>
        <w:right w:val="none" w:sz="0" w:space="0" w:color="auto"/>
      </w:divBdr>
    </w:div>
    <w:div w:id="1286623779">
      <w:bodyDiv w:val="1"/>
      <w:marLeft w:val="0"/>
      <w:marRight w:val="0"/>
      <w:marTop w:val="0"/>
      <w:marBottom w:val="0"/>
      <w:divBdr>
        <w:top w:val="none" w:sz="0" w:space="0" w:color="auto"/>
        <w:left w:val="none" w:sz="0" w:space="0" w:color="auto"/>
        <w:bottom w:val="none" w:sz="0" w:space="0" w:color="auto"/>
        <w:right w:val="none" w:sz="0" w:space="0" w:color="auto"/>
      </w:divBdr>
    </w:div>
    <w:div w:id="1451433885">
      <w:bodyDiv w:val="1"/>
      <w:marLeft w:val="0"/>
      <w:marRight w:val="0"/>
      <w:marTop w:val="0"/>
      <w:marBottom w:val="0"/>
      <w:divBdr>
        <w:top w:val="none" w:sz="0" w:space="0" w:color="auto"/>
        <w:left w:val="none" w:sz="0" w:space="0" w:color="auto"/>
        <w:bottom w:val="none" w:sz="0" w:space="0" w:color="auto"/>
        <w:right w:val="none" w:sz="0" w:space="0" w:color="auto"/>
      </w:divBdr>
    </w:div>
    <w:div w:id="1459295887">
      <w:bodyDiv w:val="1"/>
      <w:marLeft w:val="0"/>
      <w:marRight w:val="0"/>
      <w:marTop w:val="0"/>
      <w:marBottom w:val="0"/>
      <w:divBdr>
        <w:top w:val="none" w:sz="0" w:space="0" w:color="auto"/>
        <w:left w:val="none" w:sz="0" w:space="0" w:color="auto"/>
        <w:bottom w:val="none" w:sz="0" w:space="0" w:color="auto"/>
        <w:right w:val="none" w:sz="0" w:space="0" w:color="auto"/>
      </w:divBdr>
    </w:div>
    <w:div w:id="1487280508">
      <w:bodyDiv w:val="1"/>
      <w:marLeft w:val="0"/>
      <w:marRight w:val="0"/>
      <w:marTop w:val="0"/>
      <w:marBottom w:val="0"/>
      <w:divBdr>
        <w:top w:val="none" w:sz="0" w:space="0" w:color="auto"/>
        <w:left w:val="none" w:sz="0" w:space="0" w:color="auto"/>
        <w:bottom w:val="none" w:sz="0" w:space="0" w:color="auto"/>
        <w:right w:val="none" w:sz="0" w:space="0" w:color="auto"/>
      </w:divBdr>
    </w:div>
    <w:div w:id="1567185143">
      <w:bodyDiv w:val="1"/>
      <w:marLeft w:val="0"/>
      <w:marRight w:val="0"/>
      <w:marTop w:val="0"/>
      <w:marBottom w:val="0"/>
      <w:divBdr>
        <w:top w:val="none" w:sz="0" w:space="0" w:color="auto"/>
        <w:left w:val="none" w:sz="0" w:space="0" w:color="auto"/>
        <w:bottom w:val="none" w:sz="0" w:space="0" w:color="auto"/>
        <w:right w:val="none" w:sz="0" w:space="0" w:color="auto"/>
      </w:divBdr>
    </w:div>
    <w:div w:id="1612741915">
      <w:bodyDiv w:val="1"/>
      <w:marLeft w:val="0"/>
      <w:marRight w:val="0"/>
      <w:marTop w:val="0"/>
      <w:marBottom w:val="0"/>
      <w:divBdr>
        <w:top w:val="none" w:sz="0" w:space="0" w:color="auto"/>
        <w:left w:val="none" w:sz="0" w:space="0" w:color="auto"/>
        <w:bottom w:val="none" w:sz="0" w:space="0" w:color="auto"/>
        <w:right w:val="none" w:sz="0" w:space="0" w:color="auto"/>
      </w:divBdr>
    </w:div>
    <w:div w:id="1636912406">
      <w:bodyDiv w:val="1"/>
      <w:marLeft w:val="0"/>
      <w:marRight w:val="0"/>
      <w:marTop w:val="0"/>
      <w:marBottom w:val="0"/>
      <w:divBdr>
        <w:top w:val="none" w:sz="0" w:space="0" w:color="auto"/>
        <w:left w:val="none" w:sz="0" w:space="0" w:color="auto"/>
        <w:bottom w:val="none" w:sz="0" w:space="0" w:color="auto"/>
        <w:right w:val="none" w:sz="0" w:space="0" w:color="auto"/>
      </w:divBdr>
    </w:div>
    <w:div w:id="1788156910">
      <w:bodyDiv w:val="1"/>
      <w:marLeft w:val="0"/>
      <w:marRight w:val="0"/>
      <w:marTop w:val="0"/>
      <w:marBottom w:val="0"/>
      <w:divBdr>
        <w:top w:val="none" w:sz="0" w:space="0" w:color="auto"/>
        <w:left w:val="none" w:sz="0" w:space="0" w:color="auto"/>
        <w:bottom w:val="none" w:sz="0" w:space="0" w:color="auto"/>
        <w:right w:val="none" w:sz="0" w:space="0" w:color="auto"/>
      </w:divBdr>
    </w:div>
    <w:div w:id="1791317319">
      <w:bodyDiv w:val="1"/>
      <w:marLeft w:val="0"/>
      <w:marRight w:val="0"/>
      <w:marTop w:val="0"/>
      <w:marBottom w:val="0"/>
      <w:divBdr>
        <w:top w:val="none" w:sz="0" w:space="0" w:color="auto"/>
        <w:left w:val="none" w:sz="0" w:space="0" w:color="auto"/>
        <w:bottom w:val="none" w:sz="0" w:space="0" w:color="auto"/>
        <w:right w:val="none" w:sz="0" w:space="0" w:color="auto"/>
      </w:divBdr>
    </w:div>
    <w:div w:id="1839618226">
      <w:bodyDiv w:val="1"/>
      <w:marLeft w:val="0"/>
      <w:marRight w:val="0"/>
      <w:marTop w:val="0"/>
      <w:marBottom w:val="0"/>
      <w:divBdr>
        <w:top w:val="none" w:sz="0" w:space="0" w:color="auto"/>
        <w:left w:val="none" w:sz="0" w:space="0" w:color="auto"/>
        <w:bottom w:val="none" w:sz="0" w:space="0" w:color="auto"/>
        <w:right w:val="none" w:sz="0" w:space="0" w:color="auto"/>
      </w:divBdr>
    </w:div>
    <w:div w:id="1851289990">
      <w:bodyDiv w:val="1"/>
      <w:marLeft w:val="0"/>
      <w:marRight w:val="0"/>
      <w:marTop w:val="0"/>
      <w:marBottom w:val="0"/>
      <w:divBdr>
        <w:top w:val="none" w:sz="0" w:space="0" w:color="auto"/>
        <w:left w:val="none" w:sz="0" w:space="0" w:color="auto"/>
        <w:bottom w:val="none" w:sz="0" w:space="0" w:color="auto"/>
        <w:right w:val="none" w:sz="0" w:space="0" w:color="auto"/>
      </w:divBdr>
    </w:div>
    <w:div w:id="1875462954">
      <w:bodyDiv w:val="1"/>
      <w:marLeft w:val="0"/>
      <w:marRight w:val="0"/>
      <w:marTop w:val="0"/>
      <w:marBottom w:val="0"/>
      <w:divBdr>
        <w:top w:val="none" w:sz="0" w:space="0" w:color="auto"/>
        <w:left w:val="none" w:sz="0" w:space="0" w:color="auto"/>
        <w:bottom w:val="none" w:sz="0" w:space="0" w:color="auto"/>
        <w:right w:val="none" w:sz="0" w:space="0" w:color="auto"/>
      </w:divBdr>
    </w:div>
    <w:div w:id="1876650889">
      <w:bodyDiv w:val="1"/>
      <w:marLeft w:val="0"/>
      <w:marRight w:val="0"/>
      <w:marTop w:val="0"/>
      <w:marBottom w:val="0"/>
      <w:divBdr>
        <w:top w:val="none" w:sz="0" w:space="0" w:color="auto"/>
        <w:left w:val="none" w:sz="0" w:space="0" w:color="auto"/>
        <w:bottom w:val="none" w:sz="0" w:space="0" w:color="auto"/>
        <w:right w:val="none" w:sz="0" w:space="0" w:color="auto"/>
      </w:divBdr>
    </w:div>
    <w:div w:id="1888907884">
      <w:bodyDiv w:val="1"/>
      <w:marLeft w:val="0"/>
      <w:marRight w:val="0"/>
      <w:marTop w:val="0"/>
      <w:marBottom w:val="0"/>
      <w:divBdr>
        <w:top w:val="none" w:sz="0" w:space="0" w:color="auto"/>
        <w:left w:val="none" w:sz="0" w:space="0" w:color="auto"/>
        <w:bottom w:val="none" w:sz="0" w:space="0" w:color="auto"/>
        <w:right w:val="none" w:sz="0" w:space="0" w:color="auto"/>
      </w:divBdr>
    </w:div>
    <w:div w:id="1930918636">
      <w:bodyDiv w:val="1"/>
      <w:marLeft w:val="0"/>
      <w:marRight w:val="0"/>
      <w:marTop w:val="0"/>
      <w:marBottom w:val="0"/>
      <w:divBdr>
        <w:top w:val="none" w:sz="0" w:space="0" w:color="auto"/>
        <w:left w:val="none" w:sz="0" w:space="0" w:color="auto"/>
        <w:bottom w:val="none" w:sz="0" w:space="0" w:color="auto"/>
        <w:right w:val="none" w:sz="0" w:space="0" w:color="auto"/>
      </w:divBdr>
    </w:div>
    <w:div w:id="2047869567">
      <w:bodyDiv w:val="1"/>
      <w:marLeft w:val="0"/>
      <w:marRight w:val="0"/>
      <w:marTop w:val="0"/>
      <w:marBottom w:val="0"/>
      <w:divBdr>
        <w:top w:val="none" w:sz="0" w:space="0" w:color="auto"/>
        <w:left w:val="none" w:sz="0" w:space="0" w:color="auto"/>
        <w:bottom w:val="none" w:sz="0" w:space="0" w:color="auto"/>
        <w:right w:val="none" w:sz="0" w:space="0" w:color="auto"/>
      </w:divBdr>
    </w:div>
    <w:div w:id="2073120050">
      <w:bodyDiv w:val="1"/>
      <w:marLeft w:val="0"/>
      <w:marRight w:val="0"/>
      <w:marTop w:val="0"/>
      <w:marBottom w:val="0"/>
      <w:divBdr>
        <w:top w:val="none" w:sz="0" w:space="0" w:color="auto"/>
        <w:left w:val="none" w:sz="0" w:space="0" w:color="auto"/>
        <w:bottom w:val="none" w:sz="0" w:space="0" w:color="auto"/>
        <w:right w:val="none" w:sz="0" w:space="0" w:color="auto"/>
      </w:divBdr>
    </w:div>
    <w:div w:id="20812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bashedu.ru/konkurs/luchenko/rus/base/kommercheskiybank.htm" TargetMode="External"/><Relationship Id="rId13" Type="http://schemas.openxmlformats.org/officeDocument/2006/relationships/hyperlink" Target="http://stat.bashedu.ru/konkurs/luchenko/rus/base/kommercheskiybank.htm" TargetMode="External"/><Relationship Id="rId3" Type="http://schemas.openxmlformats.org/officeDocument/2006/relationships/settings" Target="settings.xml"/><Relationship Id="rId7" Type="http://schemas.openxmlformats.org/officeDocument/2006/relationships/hyperlink" Target="http://stat.bashedu.ru/konkurs/luchenko/rus/base/ipotechniybank.htm" TargetMode="External"/><Relationship Id="rId12" Type="http://schemas.openxmlformats.org/officeDocument/2006/relationships/hyperlink" Target="http://stat.bashedu.ru/konkurs/luchenko/rus/base/cenniebumag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bashedu.ru/konkurs/luchenko/rus/base/zalog.htm" TargetMode="External"/><Relationship Id="rId11" Type="http://schemas.openxmlformats.org/officeDocument/2006/relationships/hyperlink" Target="http://stat.bashedu.ru/konkurs/luchenko/rus/base/obligaciya.htm" TargetMode="External"/><Relationship Id="rId5" Type="http://schemas.openxmlformats.org/officeDocument/2006/relationships/hyperlink" Target="http://stat.bashedu.ru/konkurs/luchenko/rus/base/kredit.htm" TargetMode="External"/><Relationship Id="rId15" Type="http://schemas.openxmlformats.org/officeDocument/2006/relationships/theme" Target="theme/theme1.xml"/><Relationship Id="rId10" Type="http://schemas.openxmlformats.org/officeDocument/2006/relationships/hyperlink" Target="http://stat.bashedu.ru/konkurs/luchenko/rus/base/ipotechniykredit.htm" TargetMode="External"/><Relationship Id="rId4" Type="http://schemas.openxmlformats.org/officeDocument/2006/relationships/webSettings" Target="webSettings.xml"/><Relationship Id="rId9" Type="http://schemas.openxmlformats.org/officeDocument/2006/relationships/hyperlink" Target="http://stat.bashedu.ru/konkurs/luchenko/rus/base/procent.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166</Pages>
  <Words>52967</Words>
  <Characters>301915</Characters>
  <Application>Microsoft Office Word</Application>
  <DocSecurity>0</DocSecurity>
  <Lines>2515</Lines>
  <Paragraphs>708</Paragraphs>
  <ScaleCrop>false</ScaleCrop>
  <Company>TISBI</Company>
  <LinksUpToDate>false</LinksUpToDate>
  <CharactersWithSpaces>354174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Ржевская Юлия Евгеньевна</dc:creator>
  <cp:keywords/>
  <dc:description/>
  <cp:lastModifiedBy>Ржевская Юлия Евгеньевна</cp:lastModifiedBy>
  <cp:revision>4</cp:revision>
  <dcterms:created xsi:type="dcterms:W3CDTF">2020-01-29T12:54:00Z</dcterms:created>
  <dcterms:modified xsi:type="dcterms:W3CDTF">2020-01-30T11:25:00Z</dcterms:modified>
</cp:coreProperties>
</file>